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4ECE" w:rsidRDefault="005D4ECE" w:rsidP="005D4ECE">
      <w:pPr>
        <w:pStyle w:val="ListParagraph"/>
        <w:spacing w:before="0" w:after="0" w:line="288" w:lineRule="auto"/>
        <w:ind w:left="0"/>
        <w:contextualSpacing/>
        <w:jc w:val="center"/>
        <w:rPr>
          <w:rFonts w:eastAsia="Times New Roman"/>
          <w:b/>
          <w:bCs/>
          <w:color w:val="FF0000"/>
          <w:szCs w:val="26"/>
          <w:lang w:val="pt-BR"/>
        </w:rPr>
      </w:pPr>
      <w:r>
        <w:rPr>
          <w:rFonts w:eastAsia="Times New Roman"/>
          <w:b/>
          <w:bCs/>
          <w:color w:val="FF0000"/>
          <w:szCs w:val="26"/>
          <w:lang w:val="pt-BR"/>
        </w:rPr>
        <w:t>CHƯƠNG TRÌNH MÔN HỌC</w:t>
      </w:r>
    </w:p>
    <w:p w:rsidR="005D4ECE" w:rsidRDefault="005D4ECE" w:rsidP="005D4ECE">
      <w:pPr>
        <w:tabs>
          <w:tab w:val="left" w:pos="90"/>
        </w:tabs>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RỦI RO BẢO HIỂM</w:t>
      </w:r>
      <w:bookmarkEnd w:id="0"/>
    </w:p>
    <w:p w:rsidR="005D4ECE" w:rsidRDefault="005D4ECE" w:rsidP="005D4ECE">
      <w:pPr>
        <w:tabs>
          <w:tab w:val="left" w:pos="90"/>
        </w:tabs>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KTC158</w:t>
      </w:r>
    </w:p>
    <w:p w:rsidR="005D4ECE" w:rsidRDefault="005D4ECE" w:rsidP="005D4ECE">
      <w:pPr>
        <w:tabs>
          <w:tab w:val="left" w:pos="90"/>
        </w:tabs>
        <w:spacing w:before="0" w:after="0" w:line="288" w:lineRule="auto"/>
        <w:jc w:val="both"/>
        <w:rPr>
          <w:rFonts w:eastAsia="Times New Roman"/>
          <w:szCs w:val="26"/>
          <w:lang w:val="pt-BR"/>
        </w:rPr>
      </w:pPr>
      <w:r>
        <w:rPr>
          <w:rFonts w:eastAsia="Times New Roman"/>
          <w:b/>
          <w:bCs/>
          <w:szCs w:val="26"/>
          <w:lang w:val="pt-BR"/>
        </w:rPr>
        <w:t>Thời gian thực hiện môn học: 45 giờ;</w:t>
      </w:r>
      <w:r>
        <w:rPr>
          <w:rFonts w:eastAsia="Times New Roman"/>
          <w:bCs/>
          <w:szCs w:val="26"/>
          <w:lang w:val="pt-BR"/>
        </w:rPr>
        <w:t xml:space="preserve"> (Lý thuyết: 13 giờ; Thực hành, thí nghiệm, thảo luận, bài tập: 30 giờ; Kiểm tra: 2 giờ)</w:t>
      </w:r>
    </w:p>
    <w:p w:rsidR="005D4ECE" w:rsidRDefault="005D4ECE" w:rsidP="005D4ECE">
      <w:pPr>
        <w:tabs>
          <w:tab w:val="left" w:pos="90"/>
          <w:tab w:val="left" w:pos="397"/>
        </w:tabs>
        <w:spacing w:before="0" w:after="0" w:line="288" w:lineRule="auto"/>
        <w:jc w:val="both"/>
        <w:rPr>
          <w:rFonts w:eastAsia="Times New Roman"/>
          <w:b/>
          <w:bCs/>
          <w:szCs w:val="26"/>
          <w:lang w:val="pt-BR"/>
        </w:rPr>
      </w:pPr>
      <w:r>
        <w:rPr>
          <w:rFonts w:eastAsia="Times New Roman"/>
          <w:b/>
          <w:bCs/>
          <w:szCs w:val="26"/>
          <w:lang w:val="vi-VN"/>
        </w:rPr>
        <w:t xml:space="preserve">I. </w:t>
      </w:r>
      <w:r>
        <w:rPr>
          <w:rFonts w:eastAsia="Times New Roman"/>
          <w:b/>
          <w:bCs/>
          <w:szCs w:val="26"/>
          <w:lang w:val="pt-BR"/>
        </w:rPr>
        <w:t>Vị trí, tính chất của môn học:</w:t>
      </w:r>
    </w:p>
    <w:p w:rsidR="005D4ECE" w:rsidRDefault="005D4ECE" w:rsidP="005D4ECE">
      <w:pPr>
        <w:spacing w:before="0" w:after="0" w:line="288" w:lineRule="auto"/>
        <w:rPr>
          <w:szCs w:val="26"/>
          <w:lang w:val="pt-BR"/>
        </w:rPr>
      </w:pPr>
      <w:r>
        <w:rPr>
          <w:rFonts w:eastAsia="Times New Roman"/>
          <w:b/>
          <w:bCs/>
          <w:szCs w:val="26"/>
          <w:lang w:val="pt-BR"/>
        </w:rPr>
        <w:t>Vị trí:</w:t>
      </w:r>
      <w:r>
        <w:rPr>
          <w:szCs w:val="26"/>
          <w:lang w:val="pt-BR"/>
        </w:rPr>
        <w:t xml:space="preserve"> Môn học này được thiết kế sau khi học xong các môn cơ sở ngành</w:t>
      </w:r>
    </w:p>
    <w:p w:rsidR="005D4ECE" w:rsidRDefault="005D4ECE" w:rsidP="005D4ECE">
      <w:pPr>
        <w:pStyle w:val="ListParagraph"/>
        <w:tabs>
          <w:tab w:val="left" w:pos="90"/>
        </w:tabs>
        <w:spacing w:before="0" w:after="0" w:line="288" w:lineRule="auto"/>
        <w:ind w:left="0"/>
        <w:jc w:val="both"/>
        <w:rPr>
          <w:color w:val="000000"/>
          <w:szCs w:val="26"/>
          <w:lang w:val="vi-VN"/>
        </w:rPr>
      </w:pPr>
      <w:r>
        <w:rPr>
          <w:b/>
          <w:bCs/>
          <w:szCs w:val="26"/>
          <w:lang w:val="pt-BR"/>
        </w:rPr>
        <w:t>Tính chất:</w:t>
      </w:r>
      <w:r>
        <w:rPr>
          <w:bCs/>
          <w:szCs w:val="26"/>
          <w:lang w:val="pt-BR"/>
        </w:rPr>
        <w:t xml:space="preserve"> Môn học này bao gồm</w:t>
      </w:r>
      <w:r>
        <w:rPr>
          <w:color w:val="000000"/>
          <w:szCs w:val="26"/>
          <w:lang w:val="vi-VN"/>
        </w:rPr>
        <w:t xml:space="preserve"> những nội dung về khái niệm rủi ro, mối nguy, rủi ro thuần và rủi ro tích lũy; Bảo hiểm hàng hóa vận chuyển, Bảo hiểm trách nhiệm người giao nhận; Luật hàng hải; Bảo hiểm tàu biển và Bảo hiểm trách nhiệm dân sự của chủ tàu.</w:t>
      </w:r>
    </w:p>
    <w:p w:rsidR="005D4ECE" w:rsidRDefault="005D4ECE" w:rsidP="005D4ECE">
      <w:pPr>
        <w:pStyle w:val="ListParagraph"/>
        <w:tabs>
          <w:tab w:val="left" w:pos="90"/>
        </w:tabs>
        <w:spacing w:before="0" w:after="0" w:line="288" w:lineRule="auto"/>
        <w:ind w:left="0"/>
        <w:jc w:val="both"/>
        <w:rPr>
          <w:b/>
          <w:szCs w:val="26"/>
          <w:lang w:val="vi-VN"/>
        </w:rPr>
      </w:pPr>
      <w:r>
        <w:rPr>
          <w:b/>
          <w:color w:val="000000"/>
          <w:szCs w:val="26"/>
          <w:lang w:val="vi-VN"/>
        </w:rPr>
        <w:t>II.</w:t>
      </w:r>
      <w:r>
        <w:rPr>
          <w:color w:val="000000"/>
          <w:szCs w:val="26"/>
          <w:lang w:val="vi-VN"/>
        </w:rPr>
        <w:t xml:space="preserve"> </w:t>
      </w:r>
      <w:r>
        <w:rPr>
          <w:rFonts w:eastAsia="Times New Roman"/>
          <w:b/>
          <w:bCs/>
          <w:szCs w:val="26"/>
          <w:lang w:val="pt-BR"/>
        </w:rPr>
        <w:t>Mục tiêu môn học:</w:t>
      </w:r>
    </w:p>
    <w:p w:rsidR="005D4ECE" w:rsidRDefault="005D4ECE" w:rsidP="005D4ECE">
      <w:pPr>
        <w:pStyle w:val="s2"/>
        <w:numPr>
          <w:ilvl w:val="0"/>
          <w:numId w:val="0"/>
        </w:numPr>
        <w:tabs>
          <w:tab w:val="left" w:pos="90"/>
        </w:tabs>
        <w:spacing w:line="288" w:lineRule="auto"/>
        <w:rPr>
          <w:sz w:val="26"/>
          <w:szCs w:val="26"/>
          <w:lang w:val="pt-BR"/>
        </w:rPr>
      </w:pPr>
      <w:r>
        <w:rPr>
          <w:rFonts w:eastAsia="Times New Roman"/>
          <w:b/>
          <w:bCs/>
          <w:sz w:val="26"/>
          <w:szCs w:val="26"/>
          <w:lang w:val="pt-BR"/>
        </w:rPr>
        <w:t>- Kiến thức:</w:t>
      </w:r>
      <w:r>
        <w:rPr>
          <w:sz w:val="26"/>
          <w:szCs w:val="26"/>
          <w:lang w:val="pt-BR"/>
        </w:rPr>
        <w:t xml:space="preserve"> </w:t>
      </w:r>
      <w:r>
        <w:rPr>
          <w:sz w:val="26"/>
          <w:szCs w:val="26"/>
        </w:rPr>
        <w:t>Hiểu khái niệm rủi ro và giải thích được tại sao rủi ro khác với khả năng tổn thất hay không chắc chắn; hiểu được quyền hạn và trách nhiệm của nhà vận tải; có khái niệm chung về luật vận tải biển; biết được hai loại bảo hiểm quan trọng trong vận tải và phạm vi bảo vệ liên quan.</w:t>
      </w:r>
    </w:p>
    <w:p w:rsidR="005D4ECE" w:rsidRDefault="005D4ECE" w:rsidP="005D4ECE">
      <w:pPr>
        <w:pStyle w:val="s2"/>
        <w:numPr>
          <w:ilvl w:val="0"/>
          <w:numId w:val="0"/>
        </w:numPr>
        <w:tabs>
          <w:tab w:val="left" w:pos="90"/>
        </w:tabs>
        <w:spacing w:line="288" w:lineRule="auto"/>
        <w:rPr>
          <w:sz w:val="26"/>
          <w:szCs w:val="26"/>
        </w:rPr>
      </w:pPr>
      <w:r>
        <w:rPr>
          <w:rFonts w:eastAsia="Times New Roman"/>
          <w:b/>
          <w:bCs/>
          <w:sz w:val="26"/>
          <w:szCs w:val="26"/>
          <w:lang w:val="pt-BR"/>
        </w:rPr>
        <w:t>- Kỹ năng:</w:t>
      </w:r>
      <w:r>
        <w:rPr>
          <w:bCs/>
          <w:sz w:val="26"/>
          <w:szCs w:val="26"/>
          <w:lang w:val="pt-BR"/>
        </w:rPr>
        <w:t xml:space="preserve"> Vận dụng kiến thức để </w:t>
      </w:r>
      <w:r>
        <w:rPr>
          <w:sz w:val="26"/>
          <w:szCs w:val="26"/>
        </w:rPr>
        <w:t xml:space="preserve">xác định </w:t>
      </w:r>
      <w:r>
        <w:rPr>
          <w:sz w:val="26"/>
          <w:szCs w:val="26"/>
          <w:lang w:val="pt-BR"/>
        </w:rPr>
        <w:t xml:space="preserve">được </w:t>
      </w:r>
      <w:r>
        <w:rPr>
          <w:sz w:val="26"/>
          <w:szCs w:val="26"/>
        </w:rPr>
        <w:t>các rủi ro và biện pháp quản lý, mua bảo hiểm vận tải và bảo hiểm trách nhiệm người chuyên chở trong dịch vụ vận tải quốc tế.</w:t>
      </w:r>
    </w:p>
    <w:p w:rsidR="005D4ECE" w:rsidRDefault="005D4ECE" w:rsidP="005D4ECE">
      <w:pPr>
        <w:pStyle w:val="s2"/>
        <w:numPr>
          <w:ilvl w:val="0"/>
          <w:numId w:val="0"/>
        </w:numPr>
        <w:tabs>
          <w:tab w:val="left" w:pos="90"/>
        </w:tabs>
        <w:spacing w:line="288" w:lineRule="auto"/>
        <w:rPr>
          <w:rFonts w:eastAsia="Times New Roman"/>
          <w:b/>
          <w:bCs/>
          <w:sz w:val="26"/>
          <w:szCs w:val="26"/>
        </w:rPr>
      </w:pPr>
      <w:r>
        <w:rPr>
          <w:rFonts w:eastAsia="Times New Roman"/>
          <w:b/>
          <w:bCs/>
          <w:sz w:val="26"/>
          <w:szCs w:val="26"/>
          <w:lang w:val="pt-BR"/>
        </w:rPr>
        <w:t>- Năng lực tự chủ và trách nhiệm:</w:t>
      </w:r>
      <w:r>
        <w:rPr>
          <w:bCs/>
          <w:sz w:val="26"/>
          <w:szCs w:val="26"/>
        </w:rPr>
        <w:t xml:space="preserve"> </w:t>
      </w:r>
      <w:r>
        <w:rPr>
          <w:rFonts w:eastAsia="Times New Roman"/>
          <w:color w:val="000000"/>
          <w:sz w:val="26"/>
          <w:szCs w:val="26"/>
        </w:rPr>
        <w:t>Nghiêm túc tuân thủ các quy định về luật, hợp đồng bảo hiểm vận tải</w:t>
      </w:r>
      <w:r>
        <w:rPr>
          <w:rFonts w:eastAsia="Times New Roman"/>
          <w:b/>
          <w:bCs/>
          <w:sz w:val="26"/>
          <w:szCs w:val="26"/>
          <w:lang w:val="pt-BR"/>
        </w:rPr>
        <w:t xml:space="preserve"> </w:t>
      </w:r>
    </w:p>
    <w:p w:rsidR="005D4ECE" w:rsidRDefault="005D4ECE" w:rsidP="005D4ECE">
      <w:pPr>
        <w:pStyle w:val="s2"/>
        <w:numPr>
          <w:ilvl w:val="0"/>
          <w:numId w:val="0"/>
        </w:numPr>
        <w:tabs>
          <w:tab w:val="left" w:pos="90"/>
        </w:tabs>
        <w:spacing w:line="288" w:lineRule="auto"/>
        <w:rPr>
          <w:rFonts w:eastAsia="Times New Roman"/>
          <w:b/>
          <w:bCs/>
          <w:sz w:val="26"/>
          <w:szCs w:val="26"/>
          <w:lang w:val="pt-BR"/>
        </w:rPr>
      </w:pPr>
      <w:r>
        <w:rPr>
          <w:rFonts w:eastAsia="Times New Roman"/>
          <w:b/>
          <w:bCs/>
          <w:sz w:val="26"/>
          <w:szCs w:val="26"/>
        </w:rPr>
        <w:t xml:space="preserve">III. </w:t>
      </w:r>
      <w:r>
        <w:rPr>
          <w:rFonts w:eastAsia="Times New Roman"/>
          <w:b/>
          <w:bCs/>
          <w:sz w:val="26"/>
          <w:szCs w:val="26"/>
          <w:lang w:val="pt-BR"/>
        </w:rPr>
        <w:t>Nội dung môn học:</w:t>
      </w:r>
    </w:p>
    <w:p w:rsidR="005D4ECE" w:rsidRDefault="005D4ECE" w:rsidP="005D4ECE">
      <w:pPr>
        <w:tabs>
          <w:tab w:val="left" w:pos="90"/>
          <w:tab w:val="left" w:pos="709"/>
        </w:tabs>
        <w:spacing w:before="0" w:after="0" w:line="288" w:lineRule="auto"/>
        <w:jc w:val="both"/>
        <w:rPr>
          <w:rFonts w:eastAsia="Times New Roman"/>
          <w:b/>
          <w:szCs w:val="26"/>
          <w:lang w:val="pt-BR"/>
        </w:rPr>
      </w:pPr>
      <w:r>
        <w:rPr>
          <w:rFonts w:eastAsia="Times New Roman"/>
          <w:b/>
          <w:szCs w:val="26"/>
          <w:lang w:val="vi-VN"/>
        </w:rPr>
        <w:t xml:space="preserve">1. </w:t>
      </w:r>
      <w:r>
        <w:rPr>
          <w:rFonts w:eastAsia="Times New Roman"/>
          <w:b/>
          <w:szCs w:val="26"/>
          <w:lang w:val="pt-BR"/>
        </w:rPr>
        <w:t>Nội dung tổng quát và phân bổ thời gian:</w:t>
      </w:r>
    </w:p>
    <w:tbl>
      <w:tblPr>
        <w:tblW w:w="93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086"/>
        <w:gridCol w:w="1015"/>
      </w:tblGrid>
      <w:tr w:rsidR="005D4ECE" w:rsidTr="0043199C">
        <w:trPr>
          <w:trHeight w:val="454"/>
          <w:tblHeader/>
        </w:trPr>
        <w:tc>
          <w:tcPr>
            <w:tcW w:w="621" w:type="dxa"/>
            <w:vMerge w:val="restart"/>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Số TT</w:t>
            </w:r>
          </w:p>
        </w:tc>
        <w:tc>
          <w:tcPr>
            <w:tcW w:w="3691" w:type="dxa"/>
            <w:vMerge w:val="restart"/>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Tên các bài trong môn học</w:t>
            </w:r>
          </w:p>
        </w:tc>
        <w:tc>
          <w:tcPr>
            <w:tcW w:w="4998" w:type="dxa"/>
            <w:gridSpan w:val="4"/>
            <w:vAlign w:val="center"/>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Thời gian (giờ)</w:t>
            </w:r>
          </w:p>
        </w:tc>
      </w:tr>
      <w:tr w:rsidR="005D4ECE" w:rsidTr="0043199C">
        <w:trPr>
          <w:trHeight w:val="1030"/>
          <w:tblHeader/>
        </w:trPr>
        <w:tc>
          <w:tcPr>
            <w:tcW w:w="621" w:type="dxa"/>
            <w:vMerge/>
          </w:tcPr>
          <w:p w:rsidR="005D4ECE" w:rsidRDefault="005D4ECE" w:rsidP="0043199C">
            <w:pPr>
              <w:tabs>
                <w:tab w:val="left" w:pos="90"/>
              </w:tabs>
              <w:spacing w:before="0" w:after="0" w:line="288" w:lineRule="auto"/>
              <w:rPr>
                <w:rFonts w:eastAsia="Times New Roman"/>
                <w:szCs w:val="26"/>
              </w:rPr>
            </w:pPr>
          </w:p>
        </w:tc>
        <w:tc>
          <w:tcPr>
            <w:tcW w:w="3691" w:type="dxa"/>
            <w:vMerge/>
            <w:vAlign w:val="center"/>
          </w:tcPr>
          <w:p w:rsidR="005D4ECE" w:rsidRDefault="005D4ECE" w:rsidP="0043199C">
            <w:pPr>
              <w:tabs>
                <w:tab w:val="left" w:pos="90"/>
              </w:tabs>
              <w:spacing w:before="0" w:after="0" w:line="288" w:lineRule="auto"/>
              <w:rPr>
                <w:rFonts w:eastAsia="Times New Roman"/>
                <w:szCs w:val="26"/>
              </w:rPr>
            </w:pPr>
          </w:p>
        </w:tc>
        <w:tc>
          <w:tcPr>
            <w:tcW w:w="918" w:type="dxa"/>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Tổng</w:t>
            </w:r>
          </w:p>
          <w:p w:rsidR="005D4ECE" w:rsidRDefault="005D4ECE" w:rsidP="0043199C">
            <w:pPr>
              <w:tabs>
                <w:tab w:val="left" w:pos="90"/>
              </w:tabs>
              <w:spacing w:before="0" w:after="0" w:line="288" w:lineRule="auto"/>
              <w:rPr>
                <w:rFonts w:eastAsia="Times New Roman"/>
                <w:szCs w:val="26"/>
              </w:rPr>
            </w:pPr>
            <w:r>
              <w:rPr>
                <w:rFonts w:eastAsia="Times New Roman"/>
                <w:szCs w:val="26"/>
              </w:rPr>
              <w:t>số</w:t>
            </w:r>
          </w:p>
        </w:tc>
        <w:tc>
          <w:tcPr>
            <w:tcW w:w="979" w:type="dxa"/>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Lý thuyết</w:t>
            </w:r>
          </w:p>
        </w:tc>
        <w:tc>
          <w:tcPr>
            <w:tcW w:w="2086" w:type="dxa"/>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Thực hành / thực tập/ thí nghiệm/ bài tập/ thảo luận</w:t>
            </w:r>
          </w:p>
        </w:tc>
        <w:tc>
          <w:tcPr>
            <w:tcW w:w="1015" w:type="dxa"/>
            <w:vAlign w:val="center"/>
          </w:tcPr>
          <w:p w:rsidR="005D4ECE" w:rsidRDefault="005D4ECE" w:rsidP="0043199C">
            <w:pPr>
              <w:tabs>
                <w:tab w:val="left" w:pos="90"/>
              </w:tabs>
              <w:spacing w:before="0" w:after="0" w:line="288" w:lineRule="auto"/>
              <w:rPr>
                <w:rFonts w:eastAsia="Times New Roman"/>
                <w:szCs w:val="26"/>
              </w:rPr>
            </w:pPr>
            <w:r>
              <w:rPr>
                <w:rFonts w:eastAsia="Times New Roman"/>
                <w:szCs w:val="26"/>
              </w:rPr>
              <w:t>Kiểm</w:t>
            </w:r>
          </w:p>
          <w:p w:rsidR="005D4ECE" w:rsidRDefault="005D4ECE" w:rsidP="0043199C">
            <w:pPr>
              <w:tabs>
                <w:tab w:val="left" w:pos="90"/>
              </w:tabs>
              <w:spacing w:before="0" w:after="0" w:line="288" w:lineRule="auto"/>
              <w:rPr>
                <w:rFonts w:eastAsia="Times New Roman"/>
                <w:szCs w:val="26"/>
              </w:rPr>
            </w:pPr>
            <w:r>
              <w:rPr>
                <w:rFonts w:eastAsia="Times New Roman"/>
                <w:szCs w:val="26"/>
              </w:rPr>
              <w:t>tra</w:t>
            </w:r>
          </w:p>
        </w:tc>
      </w:tr>
      <w:tr w:rsidR="005D4ECE" w:rsidTr="0043199C">
        <w:trPr>
          <w:trHeight w:val="454"/>
        </w:trPr>
        <w:tc>
          <w:tcPr>
            <w:tcW w:w="621" w:type="dxa"/>
          </w:tcPr>
          <w:p w:rsidR="005D4ECE" w:rsidRDefault="005D4ECE" w:rsidP="0043199C">
            <w:pPr>
              <w:tabs>
                <w:tab w:val="left" w:pos="90"/>
              </w:tabs>
              <w:spacing w:before="0" w:after="0" w:line="288" w:lineRule="auto"/>
              <w:rPr>
                <w:rFonts w:eastAsia="Times New Roman"/>
                <w:szCs w:val="26"/>
              </w:rPr>
            </w:pPr>
            <w:r>
              <w:rPr>
                <w:rFonts w:eastAsia="Times New Roman"/>
                <w:szCs w:val="26"/>
              </w:rPr>
              <w:t>1</w:t>
            </w:r>
          </w:p>
          <w:p w:rsidR="005D4ECE" w:rsidRDefault="005D4ECE" w:rsidP="0043199C">
            <w:pPr>
              <w:tabs>
                <w:tab w:val="left" w:pos="90"/>
              </w:tabs>
              <w:spacing w:before="0" w:after="0" w:line="288" w:lineRule="auto"/>
              <w:rPr>
                <w:rFonts w:eastAsia="Times New Roman"/>
                <w:szCs w:val="26"/>
              </w:rPr>
            </w:pPr>
          </w:p>
          <w:p w:rsidR="005D4ECE" w:rsidRDefault="005D4ECE" w:rsidP="0043199C">
            <w:pPr>
              <w:tabs>
                <w:tab w:val="left" w:pos="90"/>
              </w:tabs>
              <w:spacing w:before="0" w:after="0" w:line="288" w:lineRule="auto"/>
              <w:rPr>
                <w:rFonts w:eastAsia="Times New Roman"/>
                <w:szCs w:val="26"/>
              </w:rPr>
            </w:pPr>
          </w:p>
          <w:p w:rsidR="005D4ECE" w:rsidRDefault="005D4ECE" w:rsidP="0043199C">
            <w:pPr>
              <w:tabs>
                <w:tab w:val="left" w:pos="90"/>
              </w:tabs>
              <w:spacing w:before="0" w:after="0" w:line="288" w:lineRule="auto"/>
              <w:rPr>
                <w:rFonts w:eastAsia="Times New Roman"/>
                <w:szCs w:val="26"/>
              </w:rPr>
            </w:pPr>
          </w:p>
        </w:tc>
        <w:tc>
          <w:tcPr>
            <w:tcW w:w="3691" w:type="dxa"/>
          </w:tcPr>
          <w:p w:rsidR="005D4ECE" w:rsidRDefault="005D4ECE" w:rsidP="0043199C">
            <w:pPr>
              <w:tabs>
                <w:tab w:val="left" w:pos="90"/>
              </w:tabs>
              <w:spacing w:before="0" w:after="0" w:line="288" w:lineRule="auto"/>
              <w:jc w:val="both"/>
              <w:rPr>
                <w:b/>
                <w:color w:val="000000"/>
                <w:szCs w:val="26"/>
              </w:rPr>
            </w:pPr>
            <w:r>
              <w:rPr>
                <w:b/>
                <w:color w:val="000000"/>
                <w:szCs w:val="26"/>
              </w:rPr>
              <w:t xml:space="preserve">Chương 1: Rủi ro </w:t>
            </w:r>
          </w:p>
          <w:p w:rsidR="005D4ECE" w:rsidRDefault="005D4ECE" w:rsidP="0043199C">
            <w:pPr>
              <w:tabs>
                <w:tab w:val="left" w:pos="90"/>
              </w:tabs>
              <w:spacing w:before="0" w:after="0" w:line="288" w:lineRule="auto"/>
              <w:jc w:val="both"/>
              <w:rPr>
                <w:color w:val="000000"/>
                <w:szCs w:val="26"/>
              </w:rPr>
            </w:pPr>
            <w:r>
              <w:rPr>
                <w:color w:val="000000"/>
                <w:szCs w:val="26"/>
              </w:rPr>
              <w:t>1.1 Khái niệm rủi ro</w:t>
            </w:r>
          </w:p>
          <w:p w:rsidR="005D4ECE" w:rsidRDefault="005D4ECE" w:rsidP="0043199C">
            <w:pPr>
              <w:tabs>
                <w:tab w:val="left" w:pos="90"/>
              </w:tabs>
              <w:spacing w:before="0" w:after="0" w:line="288" w:lineRule="auto"/>
              <w:jc w:val="both"/>
              <w:rPr>
                <w:color w:val="000000"/>
                <w:szCs w:val="26"/>
              </w:rPr>
            </w:pPr>
            <w:r>
              <w:rPr>
                <w:color w:val="000000"/>
                <w:szCs w:val="26"/>
              </w:rPr>
              <w:t>1.2 Rủi ro thuần túy</w:t>
            </w:r>
          </w:p>
          <w:p w:rsidR="005D4ECE" w:rsidRDefault="005D4ECE" w:rsidP="0043199C">
            <w:pPr>
              <w:tabs>
                <w:tab w:val="left" w:pos="90"/>
              </w:tabs>
              <w:spacing w:before="0" w:after="0" w:line="288" w:lineRule="auto"/>
              <w:jc w:val="both"/>
              <w:rPr>
                <w:color w:val="000000"/>
                <w:szCs w:val="26"/>
              </w:rPr>
            </w:pPr>
            <w:r>
              <w:rPr>
                <w:color w:val="000000"/>
                <w:szCs w:val="26"/>
              </w:rPr>
              <w:t>1.3 Rủi ro tích lũy</w:t>
            </w:r>
          </w:p>
          <w:p w:rsidR="005D4ECE" w:rsidRDefault="005D4ECE" w:rsidP="0043199C">
            <w:pPr>
              <w:tabs>
                <w:tab w:val="left" w:pos="90"/>
              </w:tabs>
              <w:spacing w:before="0" w:after="0" w:line="288" w:lineRule="auto"/>
              <w:jc w:val="both"/>
              <w:rPr>
                <w:rFonts w:eastAsia="Times New Roman"/>
                <w:szCs w:val="26"/>
              </w:rPr>
            </w:pPr>
            <w:r>
              <w:rPr>
                <w:color w:val="000000"/>
                <w:szCs w:val="26"/>
              </w:rPr>
              <w:t>1.4 Chi phí của rủi ro</w:t>
            </w:r>
          </w:p>
        </w:tc>
        <w:tc>
          <w:tcPr>
            <w:tcW w:w="918"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12</w:t>
            </w:r>
          </w:p>
        </w:tc>
        <w:tc>
          <w:tcPr>
            <w:tcW w:w="979"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3</w:t>
            </w:r>
          </w:p>
        </w:tc>
        <w:tc>
          <w:tcPr>
            <w:tcW w:w="2086"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9</w:t>
            </w:r>
          </w:p>
        </w:tc>
        <w:tc>
          <w:tcPr>
            <w:tcW w:w="1015" w:type="dxa"/>
          </w:tcPr>
          <w:p w:rsidR="005D4ECE" w:rsidRDefault="005D4ECE" w:rsidP="0043199C">
            <w:pPr>
              <w:tabs>
                <w:tab w:val="left" w:pos="90"/>
              </w:tabs>
              <w:spacing w:before="0" w:after="0" w:line="288" w:lineRule="auto"/>
              <w:jc w:val="center"/>
              <w:rPr>
                <w:rFonts w:eastAsia="Times New Roman"/>
                <w:szCs w:val="26"/>
              </w:rPr>
            </w:pPr>
          </w:p>
        </w:tc>
      </w:tr>
      <w:tr w:rsidR="005D4ECE" w:rsidTr="0043199C">
        <w:trPr>
          <w:trHeight w:val="454"/>
        </w:trPr>
        <w:tc>
          <w:tcPr>
            <w:tcW w:w="621" w:type="dxa"/>
          </w:tcPr>
          <w:p w:rsidR="005D4ECE" w:rsidRDefault="005D4ECE" w:rsidP="0043199C">
            <w:pPr>
              <w:tabs>
                <w:tab w:val="left" w:pos="90"/>
              </w:tabs>
              <w:spacing w:before="0" w:after="0" w:line="288" w:lineRule="auto"/>
              <w:rPr>
                <w:rFonts w:eastAsia="Times New Roman"/>
                <w:szCs w:val="26"/>
              </w:rPr>
            </w:pPr>
            <w:r>
              <w:rPr>
                <w:rFonts w:eastAsia="Times New Roman"/>
                <w:szCs w:val="26"/>
              </w:rPr>
              <w:t>2</w:t>
            </w:r>
          </w:p>
        </w:tc>
        <w:tc>
          <w:tcPr>
            <w:tcW w:w="3691" w:type="dxa"/>
          </w:tcPr>
          <w:p w:rsidR="005D4ECE" w:rsidRDefault="005D4ECE" w:rsidP="0043199C">
            <w:pPr>
              <w:tabs>
                <w:tab w:val="left" w:pos="90"/>
              </w:tabs>
              <w:spacing w:before="0" w:after="0" w:line="288" w:lineRule="auto"/>
              <w:jc w:val="both"/>
              <w:rPr>
                <w:b/>
                <w:color w:val="000000"/>
                <w:szCs w:val="26"/>
              </w:rPr>
            </w:pPr>
            <w:r>
              <w:rPr>
                <w:b/>
                <w:color w:val="000000"/>
                <w:szCs w:val="26"/>
              </w:rPr>
              <w:t xml:space="preserve">Chương 2: Các luật chủ yếu liên quan </w:t>
            </w:r>
          </w:p>
          <w:p w:rsidR="005D4ECE" w:rsidRDefault="005D4ECE" w:rsidP="0043199C">
            <w:pPr>
              <w:tabs>
                <w:tab w:val="left" w:pos="90"/>
              </w:tabs>
              <w:spacing w:before="0" w:after="0" w:line="288" w:lineRule="auto"/>
              <w:jc w:val="both"/>
              <w:rPr>
                <w:color w:val="000000"/>
                <w:szCs w:val="26"/>
              </w:rPr>
            </w:pPr>
            <w:r>
              <w:rPr>
                <w:color w:val="000000"/>
                <w:szCs w:val="26"/>
              </w:rPr>
              <w:lastRenderedPageBreak/>
              <w:t>2.1 Công ước LHQ về Vận tải Biển</w:t>
            </w:r>
          </w:p>
          <w:p w:rsidR="005D4ECE" w:rsidRDefault="005D4ECE" w:rsidP="0043199C">
            <w:pPr>
              <w:tabs>
                <w:tab w:val="left" w:pos="90"/>
              </w:tabs>
              <w:spacing w:before="0" w:after="0" w:line="288" w:lineRule="auto"/>
              <w:jc w:val="both"/>
              <w:rPr>
                <w:b/>
                <w:color w:val="000000"/>
                <w:szCs w:val="26"/>
              </w:rPr>
            </w:pPr>
            <w:r>
              <w:rPr>
                <w:color w:val="000000"/>
                <w:szCs w:val="26"/>
              </w:rPr>
              <w:t>2.2 Các giới hạn trách nhiệm và miễn trách</w:t>
            </w:r>
          </w:p>
        </w:tc>
        <w:tc>
          <w:tcPr>
            <w:tcW w:w="918"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lastRenderedPageBreak/>
              <w:t>6</w:t>
            </w:r>
          </w:p>
        </w:tc>
        <w:tc>
          <w:tcPr>
            <w:tcW w:w="979"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3</w:t>
            </w:r>
          </w:p>
        </w:tc>
        <w:tc>
          <w:tcPr>
            <w:tcW w:w="2086"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3</w:t>
            </w:r>
          </w:p>
        </w:tc>
        <w:tc>
          <w:tcPr>
            <w:tcW w:w="1015" w:type="dxa"/>
          </w:tcPr>
          <w:p w:rsidR="005D4ECE" w:rsidRDefault="005D4ECE" w:rsidP="0043199C">
            <w:pPr>
              <w:tabs>
                <w:tab w:val="left" w:pos="90"/>
              </w:tabs>
              <w:spacing w:before="0" w:after="0" w:line="288" w:lineRule="auto"/>
              <w:jc w:val="center"/>
              <w:rPr>
                <w:rFonts w:eastAsia="Times New Roman"/>
                <w:szCs w:val="26"/>
              </w:rPr>
            </w:pPr>
          </w:p>
        </w:tc>
      </w:tr>
      <w:tr w:rsidR="005D4ECE" w:rsidTr="0043199C">
        <w:trPr>
          <w:trHeight w:val="454"/>
        </w:trPr>
        <w:tc>
          <w:tcPr>
            <w:tcW w:w="621" w:type="dxa"/>
          </w:tcPr>
          <w:p w:rsidR="005D4ECE" w:rsidRDefault="005D4ECE" w:rsidP="0043199C">
            <w:pPr>
              <w:tabs>
                <w:tab w:val="left" w:pos="90"/>
              </w:tabs>
              <w:spacing w:before="0" w:after="0" w:line="288" w:lineRule="auto"/>
              <w:rPr>
                <w:rFonts w:eastAsia="Times New Roman"/>
                <w:szCs w:val="26"/>
              </w:rPr>
            </w:pPr>
            <w:r>
              <w:rPr>
                <w:rFonts w:eastAsia="Times New Roman"/>
                <w:szCs w:val="26"/>
              </w:rPr>
              <w:lastRenderedPageBreak/>
              <w:t>3</w:t>
            </w:r>
          </w:p>
        </w:tc>
        <w:tc>
          <w:tcPr>
            <w:tcW w:w="3691" w:type="dxa"/>
          </w:tcPr>
          <w:p w:rsidR="005D4ECE" w:rsidRDefault="005D4ECE" w:rsidP="0043199C">
            <w:pPr>
              <w:tabs>
                <w:tab w:val="left" w:pos="90"/>
              </w:tabs>
              <w:spacing w:before="0" w:after="0" w:line="288" w:lineRule="auto"/>
              <w:jc w:val="both"/>
              <w:rPr>
                <w:b/>
                <w:color w:val="000000"/>
                <w:szCs w:val="26"/>
              </w:rPr>
            </w:pPr>
            <w:r>
              <w:rPr>
                <w:b/>
                <w:color w:val="000000"/>
                <w:szCs w:val="26"/>
              </w:rPr>
              <w:t>Chương 3: Bộ luật hàng hải Việt Nam</w:t>
            </w:r>
          </w:p>
          <w:p w:rsidR="005D4ECE" w:rsidRDefault="005D4ECE" w:rsidP="0043199C">
            <w:pPr>
              <w:tabs>
                <w:tab w:val="left" w:pos="90"/>
              </w:tabs>
              <w:spacing w:before="0" w:after="0" w:line="288" w:lineRule="auto"/>
              <w:jc w:val="both"/>
              <w:rPr>
                <w:color w:val="000000"/>
                <w:szCs w:val="26"/>
              </w:rPr>
            </w:pPr>
            <w:r>
              <w:rPr>
                <w:color w:val="000000"/>
                <w:szCs w:val="26"/>
              </w:rPr>
              <w:t>3.1. Các quy định chung</w:t>
            </w:r>
          </w:p>
          <w:p w:rsidR="005D4ECE" w:rsidRDefault="005D4ECE" w:rsidP="0043199C">
            <w:pPr>
              <w:tabs>
                <w:tab w:val="left" w:pos="90"/>
              </w:tabs>
              <w:spacing w:before="0" w:after="0" w:line="288" w:lineRule="auto"/>
              <w:jc w:val="both"/>
              <w:rPr>
                <w:color w:val="000000"/>
                <w:szCs w:val="26"/>
              </w:rPr>
            </w:pPr>
            <w:r>
              <w:rPr>
                <w:color w:val="000000"/>
                <w:szCs w:val="26"/>
              </w:rPr>
              <w:t>3.2. Tàu biển, thuyền bộ và thuyền viên</w:t>
            </w:r>
          </w:p>
          <w:p w:rsidR="005D4ECE" w:rsidRDefault="005D4ECE" w:rsidP="0043199C">
            <w:pPr>
              <w:tabs>
                <w:tab w:val="left" w:pos="90"/>
              </w:tabs>
              <w:spacing w:before="0" w:after="0" w:line="288" w:lineRule="auto"/>
              <w:jc w:val="both"/>
              <w:rPr>
                <w:color w:val="000000"/>
                <w:szCs w:val="26"/>
              </w:rPr>
            </w:pPr>
            <w:r>
              <w:rPr>
                <w:color w:val="000000"/>
                <w:szCs w:val="26"/>
              </w:rPr>
              <w:t>3.3. Cảng biển &amp; Cảng cạn</w:t>
            </w:r>
          </w:p>
          <w:p w:rsidR="005D4ECE" w:rsidRDefault="005D4ECE" w:rsidP="0043199C">
            <w:pPr>
              <w:tabs>
                <w:tab w:val="left" w:pos="90"/>
              </w:tabs>
              <w:spacing w:before="0" w:after="0" w:line="288" w:lineRule="auto"/>
              <w:jc w:val="both"/>
              <w:rPr>
                <w:color w:val="000000"/>
                <w:szCs w:val="26"/>
              </w:rPr>
            </w:pPr>
            <w:r>
              <w:rPr>
                <w:color w:val="000000"/>
                <w:szCs w:val="26"/>
              </w:rPr>
              <w:t>3.4. An toàn, an ninh và bảo vệ môi trường</w:t>
            </w:r>
          </w:p>
          <w:p w:rsidR="005D4ECE" w:rsidRDefault="005D4ECE" w:rsidP="0043199C">
            <w:pPr>
              <w:tabs>
                <w:tab w:val="left" w:pos="90"/>
              </w:tabs>
              <w:spacing w:before="0" w:after="0" w:line="288" w:lineRule="auto"/>
              <w:jc w:val="both"/>
              <w:rPr>
                <w:color w:val="000000"/>
                <w:szCs w:val="26"/>
              </w:rPr>
            </w:pPr>
            <w:r>
              <w:rPr>
                <w:color w:val="000000"/>
                <w:szCs w:val="26"/>
              </w:rPr>
              <w:t>3.5. Các loại dịch vụ trong Vận tải biển</w:t>
            </w:r>
          </w:p>
          <w:p w:rsidR="005D4ECE" w:rsidRDefault="005D4ECE" w:rsidP="0043199C">
            <w:pPr>
              <w:tabs>
                <w:tab w:val="left" w:pos="90"/>
              </w:tabs>
              <w:spacing w:before="0" w:after="0" w:line="288" w:lineRule="auto"/>
              <w:jc w:val="both"/>
              <w:rPr>
                <w:b/>
                <w:color w:val="000000"/>
                <w:szCs w:val="26"/>
              </w:rPr>
            </w:pPr>
            <w:r>
              <w:rPr>
                <w:color w:val="000000"/>
                <w:szCs w:val="26"/>
              </w:rPr>
              <w:t>3.6. Các loại hợp đồng trong vận tải biển</w:t>
            </w:r>
          </w:p>
        </w:tc>
        <w:tc>
          <w:tcPr>
            <w:tcW w:w="918"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9</w:t>
            </w:r>
          </w:p>
        </w:tc>
        <w:tc>
          <w:tcPr>
            <w:tcW w:w="979"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2</w:t>
            </w:r>
          </w:p>
        </w:tc>
        <w:tc>
          <w:tcPr>
            <w:tcW w:w="2086"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6</w:t>
            </w:r>
          </w:p>
        </w:tc>
        <w:tc>
          <w:tcPr>
            <w:tcW w:w="1015"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1</w:t>
            </w:r>
          </w:p>
        </w:tc>
      </w:tr>
      <w:tr w:rsidR="005D4ECE" w:rsidTr="0043199C">
        <w:trPr>
          <w:trHeight w:val="454"/>
        </w:trPr>
        <w:tc>
          <w:tcPr>
            <w:tcW w:w="621" w:type="dxa"/>
          </w:tcPr>
          <w:p w:rsidR="005D4ECE" w:rsidRDefault="005D4ECE" w:rsidP="0043199C">
            <w:pPr>
              <w:tabs>
                <w:tab w:val="left" w:pos="90"/>
              </w:tabs>
              <w:spacing w:before="0" w:after="0" w:line="288" w:lineRule="auto"/>
              <w:rPr>
                <w:rFonts w:eastAsia="Times New Roman"/>
                <w:szCs w:val="26"/>
              </w:rPr>
            </w:pPr>
            <w:r>
              <w:rPr>
                <w:rFonts w:eastAsia="Times New Roman"/>
                <w:szCs w:val="26"/>
              </w:rPr>
              <w:t>4</w:t>
            </w:r>
          </w:p>
        </w:tc>
        <w:tc>
          <w:tcPr>
            <w:tcW w:w="3691" w:type="dxa"/>
          </w:tcPr>
          <w:p w:rsidR="005D4ECE" w:rsidRDefault="005D4ECE" w:rsidP="0043199C">
            <w:pPr>
              <w:tabs>
                <w:tab w:val="left" w:pos="90"/>
              </w:tabs>
              <w:spacing w:before="0" w:after="0" w:line="288" w:lineRule="auto"/>
              <w:jc w:val="both"/>
              <w:rPr>
                <w:b/>
                <w:color w:val="000000"/>
                <w:szCs w:val="26"/>
              </w:rPr>
            </w:pPr>
            <w:r>
              <w:rPr>
                <w:b/>
                <w:color w:val="000000"/>
                <w:szCs w:val="26"/>
              </w:rPr>
              <w:t xml:space="preserve">Chương 4: Bảo hiểm vận tải </w:t>
            </w:r>
          </w:p>
          <w:p w:rsidR="005D4ECE" w:rsidRDefault="005D4ECE" w:rsidP="0043199C">
            <w:pPr>
              <w:tabs>
                <w:tab w:val="left" w:pos="90"/>
              </w:tabs>
              <w:spacing w:before="0" w:after="0" w:line="288" w:lineRule="auto"/>
              <w:jc w:val="both"/>
              <w:rPr>
                <w:color w:val="000000"/>
                <w:szCs w:val="26"/>
              </w:rPr>
            </w:pPr>
            <w:r>
              <w:rPr>
                <w:color w:val="000000"/>
                <w:szCs w:val="26"/>
              </w:rPr>
              <w:t>4.1.Nguyên tắc chung của Bảo hiểm</w:t>
            </w:r>
          </w:p>
          <w:p w:rsidR="005D4ECE" w:rsidRDefault="005D4ECE" w:rsidP="0043199C">
            <w:pPr>
              <w:tabs>
                <w:tab w:val="left" w:pos="90"/>
              </w:tabs>
              <w:spacing w:before="0" w:after="0" w:line="288" w:lineRule="auto"/>
              <w:jc w:val="both"/>
              <w:rPr>
                <w:color w:val="000000"/>
                <w:szCs w:val="26"/>
              </w:rPr>
            </w:pPr>
            <w:r>
              <w:rPr>
                <w:color w:val="000000"/>
                <w:szCs w:val="26"/>
              </w:rPr>
              <w:t>4.2. Bảo hiểm hàng hóa vận chuyển</w:t>
            </w:r>
          </w:p>
          <w:p w:rsidR="005D4ECE" w:rsidRDefault="005D4ECE" w:rsidP="0043199C">
            <w:pPr>
              <w:tabs>
                <w:tab w:val="left" w:pos="90"/>
              </w:tabs>
              <w:spacing w:before="0" w:after="0" w:line="288" w:lineRule="auto"/>
              <w:jc w:val="both"/>
              <w:rPr>
                <w:b/>
                <w:color w:val="000000"/>
                <w:szCs w:val="26"/>
              </w:rPr>
            </w:pPr>
            <w:r>
              <w:rPr>
                <w:color w:val="000000"/>
                <w:szCs w:val="26"/>
              </w:rPr>
              <w:t>4.3. Bảo hiểm trách nhiệm người chuyên chở</w:t>
            </w:r>
          </w:p>
        </w:tc>
        <w:tc>
          <w:tcPr>
            <w:tcW w:w="918"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9</w:t>
            </w:r>
          </w:p>
        </w:tc>
        <w:tc>
          <w:tcPr>
            <w:tcW w:w="979"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3</w:t>
            </w:r>
          </w:p>
        </w:tc>
        <w:tc>
          <w:tcPr>
            <w:tcW w:w="2086"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6</w:t>
            </w:r>
          </w:p>
        </w:tc>
        <w:tc>
          <w:tcPr>
            <w:tcW w:w="1015" w:type="dxa"/>
          </w:tcPr>
          <w:p w:rsidR="005D4ECE" w:rsidRDefault="005D4ECE" w:rsidP="0043199C">
            <w:pPr>
              <w:tabs>
                <w:tab w:val="left" w:pos="90"/>
              </w:tabs>
              <w:spacing w:before="0" w:after="0" w:line="288" w:lineRule="auto"/>
              <w:jc w:val="center"/>
              <w:rPr>
                <w:rFonts w:eastAsia="Times New Roman"/>
                <w:szCs w:val="26"/>
              </w:rPr>
            </w:pPr>
          </w:p>
        </w:tc>
      </w:tr>
      <w:tr w:rsidR="005D4ECE" w:rsidTr="0043199C">
        <w:trPr>
          <w:trHeight w:val="454"/>
        </w:trPr>
        <w:tc>
          <w:tcPr>
            <w:tcW w:w="621" w:type="dxa"/>
          </w:tcPr>
          <w:p w:rsidR="005D4ECE" w:rsidRDefault="005D4ECE" w:rsidP="0043199C">
            <w:pPr>
              <w:tabs>
                <w:tab w:val="left" w:pos="90"/>
              </w:tabs>
              <w:spacing w:before="0" w:after="0" w:line="288" w:lineRule="auto"/>
              <w:rPr>
                <w:rFonts w:eastAsia="Times New Roman"/>
                <w:szCs w:val="26"/>
              </w:rPr>
            </w:pPr>
            <w:r>
              <w:rPr>
                <w:rFonts w:eastAsia="Times New Roman"/>
                <w:szCs w:val="26"/>
              </w:rPr>
              <w:t>5</w:t>
            </w:r>
          </w:p>
        </w:tc>
        <w:tc>
          <w:tcPr>
            <w:tcW w:w="3691" w:type="dxa"/>
          </w:tcPr>
          <w:p w:rsidR="005D4ECE" w:rsidRDefault="005D4ECE" w:rsidP="0043199C">
            <w:pPr>
              <w:tabs>
                <w:tab w:val="left" w:pos="90"/>
              </w:tabs>
              <w:spacing w:before="0" w:after="0" w:line="288" w:lineRule="auto"/>
              <w:jc w:val="both"/>
              <w:rPr>
                <w:b/>
                <w:color w:val="000000"/>
                <w:szCs w:val="26"/>
              </w:rPr>
            </w:pPr>
            <w:r>
              <w:rPr>
                <w:b/>
                <w:color w:val="000000"/>
                <w:szCs w:val="26"/>
              </w:rPr>
              <w:t xml:space="preserve">Chương 5: Hợp đồng và quy trình </w:t>
            </w:r>
          </w:p>
          <w:p w:rsidR="005D4ECE" w:rsidRDefault="005D4ECE" w:rsidP="0043199C">
            <w:pPr>
              <w:tabs>
                <w:tab w:val="left" w:pos="90"/>
              </w:tabs>
              <w:spacing w:before="0" w:after="0" w:line="288" w:lineRule="auto"/>
              <w:jc w:val="both"/>
              <w:rPr>
                <w:color w:val="000000"/>
                <w:szCs w:val="26"/>
              </w:rPr>
            </w:pPr>
            <w:r>
              <w:rPr>
                <w:color w:val="000000"/>
                <w:szCs w:val="26"/>
              </w:rPr>
              <w:t>5.1.Hợp đồng Bảo hiểm</w:t>
            </w:r>
          </w:p>
          <w:p w:rsidR="005D4ECE" w:rsidRDefault="005D4ECE" w:rsidP="0043199C">
            <w:pPr>
              <w:tabs>
                <w:tab w:val="left" w:pos="90"/>
              </w:tabs>
              <w:spacing w:before="0" w:after="0" w:line="288" w:lineRule="auto"/>
              <w:jc w:val="both"/>
              <w:rPr>
                <w:b/>
                <w:color w:val="000000"/>
                <w:szCs w:val="26"/>
              </w:rPr>
            </w:pPr>
            <w:r>
              <w:rPr>
                <w:color w:val="000000"/>
                <w:szCs w:val="26"/>
              </w:rPr>
              <w:t>5.2. Quy trình xử lý các khoản bồi thường.</w:t>
            </w:r>
          </w:p>
        </w:tc>
        <w:tc>
          <w:tcPr>
            <w:tcW w:w="918"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9</w:t>
            </w:r>
          </w:p>
        </w:tc>
        <w:tc>
          <w:tcPr>
            <w:tcW w:w="979"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2</w:t>
            </w:r>
          </w:p>
        </w:tc>
        <w:tc>
          <w:tcPr>
            <w:tcW w:w="2086"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6</w:t>
            </w:r>
          </w:p>
        </w:tc>
        <w:tc>
          <w:tcPr>
            <w:tcW w:w="1015" w:type="dxa"/>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1</w:t>
            </w:r>
          </w:p>
        </w:tc>
      </w:tr>
      <w:tr w:rsidR="005D4ECE" w:rsidTr="0043199C">
        <w:trPr>
          <w:trHeight w:val="454"/>
        </w:trPr>
        <w:tc>
          <w:tcPr>
            <w:tcW w:w="4312" w:type="dxa"/>
            <w:gridSpan w:val="2"/>
            <w:vAlign w:val="center"/>
          </w:tcPr>
          <w:p w:rsidR="005D4ECE" w:rsidRDefault="005D4ECE" w:rsidP="0043199C">
            <w:pPr>
              <w:tabs>
                <w:tab w:val="left" w:pos="90"/>
              </w:tabs>
              <w:spacing w:before="0" w:after="0" w:line="288" w:lineRule="auto"/>
              <w:jc w:val="center"/>
              <w:rPr>
                <w:rFonts w:eastAsia="Times New Roman"/>
                <w:b/>
                <w:szCs w:val="26"/>
              </w:rPr>
            </w:pPr>
            <w:r>
              <w:rPr>
                <w:rFonts w:eastAsia="Times New Roman"/>
                <w:b/>
                <w:szCs w:val="26"/>
              </w:rPr>
              <w:t>Tổng cộng</w:t>
            </w:r>
          </w:p>
        </w:tc>
        <w:tc>
          <w:tcPr>
            <w:tcW w:w="918" w:type="dxa"/>
            <w:vAlign w:val="center"/>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45</w:t>
            </w:r>
          </w:p>
        </w:tc>
        <w:tc>
          <w:tcPr>
            <w:tcW w:w="979" w:type="dxa"/>
            <w:vAlign w:val="center"/>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13</w:t>
            </w:r>
          </w:p>
        </w:tc>
        <w:tc>
          <w:tcPr>
            <w:tcW w:w="2086" w:type="dxa"/>
            <w:vAlign w:val="center"/>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30</w:t>
            </w:r>
          </w:p>
        </w:tc>
        <w:tc>
          <w:tcPr>
            <w:tcW w:w="1015" w:type="dxa"/>
            <w:vAlign w:val="center"/>
          </w:tcPr>
          <w:p w:rsidR="005D4ECE" w:rsidRDefault="005D4ECE" w:rsidP="0043199C">
            <w:pPr>
              <w:tabs>
                <w:tab w:val="left" w:pos="90"/>
              </w:tabs>
              <w:spacing w:before="0" w:after="0" w:line="288" w:lineRule="auto"/>
              <w:jc w:val="center"/>
              <w:rPr>
                <w:rFonts w:eastAsia="Times New Roman"/>
                <w:szCs w:val="26"/>
              </w:rPr>
            </w:pPr>
            <w:r>
              <w:rPr>
                <w:rFonts w:eastAsia="Times New Roman"/>
                <w:szCs w:val="26"/>
              </w:rPr>
              <w:t>2</w:t>
            </w:r>
          </w:p>
        </w:tc>
      </w:tr>
    </w:tbl>
    <w:p w:rsidR="005D4ECE" w:rsidRDefault="005D4ECE" w:rsidP="005D4ECE">
      <w:pPr>
        <w:tabs>
          <w:tab w:val="left" w:pos="90"/>
          <w:tab w:val="left" w:pos="709"/>
        </w:tabs>
        <w:spacing w:before="0" w:after="0" w:line="288" w:lineRule="auto"/>
        <w:jc w:val="both"/>
        <w:rPr>
          <w:rFonts w:eastAsia="Times New Roman"/>
          <w:b/>
          <w:iCs/>
          <w:szCs w:val="26"/>
          <w:lang w:val="sv-SE"/>
        </w:rPr>
      </w:pPr>
      <w:r>
        <w:rPr>
          <w:rFonts w:eastAsia="Times New Roman"/>
          <w:b/>
          <w:szCs w:val="26"/>
          <w:lang w:val="vi-VN"/>
        </w:rPr>
        <w:t xml:space="preserve">2. </w:t>
      </w:r>
      <w:r>
        <w:rPr>
          <w:rFonts w:eastAsia="Times New Roman"/>
          <w:b/>
          <w:szCs w:val="26"/>
          <w:lang w:val="pt-BR"/>
        </w:rPr>
        <w:t>Nội</w:t>
      </w:r>
      <w:r>
        <w:rPr>
          <w:rFonts w:eastAsia="Times New Roman"/>
          <w:b/>
          <w:iCs/>
          <w:szCs w:val="26"/>
          <w:lang w:val="sv-SE"/>
        </w:rPr>
        <w:t xml:space="preserve"> dung chi tiết:</w:t>
      </w:r>
    </w:p>
    <w:p w:rsidR="005D4ECE" w:rsidRDefault="005D4ECE" w:rsidP="005D4ECE">
      <w:pPr>
        <w:tabs>
          <w:tab w:val="left" w:pos="90"/>
        </w:tabs>
        <w:spacing w:before="0" w:after="0" w:line="288" w:lineRule="auto"/>
        <w:jc w:val="both"/>
        <w:rPr>
          <w:b/>
          <w:color w:val="000000"/>
          <w:szCs w:val="26"/>
          <w:lang w:val="sv-SE"/>
        </w:rPr>
      </w:pPr>
      <w:r>
        <w:rPr>
          <w:b/>
          <w:color w:val="000000"/>
          <w:szCs w:val="26"/>
          <w:lang w:val="sv-SE"/>
        </w:rPr>
        <w:t xml:space="preserve">Chương 1: Rủi ro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 12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lastRenderedPageBreak/>
        <w:t>1.1 Khái niệm rủi ro</w:t>
      </w:r>
      <w:r>
        <w:rPr>
          <w:b/>
          <w:color w:val="000000"/>
          <w:szCs w:val="26"/>
          <w:lang w:val="sv-SE"/>
        </w:rPr>
        <w:t xml:space="preserve">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:0,5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1.2 Rủi ro thuần túy</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1.3 Rủi ro tích lũy</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i/>
          <w:color w:val="000000"/>
          <w:szCs w:val="26"/>
          <w:lang w:val="sv-SE"/>
        </w:rPr>
      </w:pPr>
      <w:r>
        <w:rPr>
          <w:color w:val="000000"/>
          <w:szCs w:val="26"/>
          <w:lang w:val="sv-SE"/>
        </w:rPr>
        <w:t>1.4 Chi phí của rủi ro</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Thời gian : 1,5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 xml:space="preserve">Thực hành                                                                                        </w:t>
      </w:r>
      <w:r>
        <w:rPr>
          <w:i/>
          <w:color w:val="000000"/>
          <w:szCs w:val="26"/>
          <w:lang w:val="sv-SE"/>
        </w:rPr>
        <w:t>Thời gian : 9 giờ</w:t>
      </w:r>
    </w:p>
    <w:p w:rsidR="005D4ECE" w:rsidRDefault="005D4ECE" w:rsidP="005D4ECE">
      <w:pPr>
        <w:tabs>
          <w:tab w:val="left" w:pos="90"/>
        </w:tabs>
        <w:spacing w:before="0" w:after="0" w:line="288" w:lineRule="auto"/>
        <w:jc w:val="both"/>
        <w:rPr>
          <w:b/>
          <w:color w:val="000000"/>
          <w:szCs w:val="26"/>
          <w:lang w:val="sv-SE"/>
        </w:rPr>
      </w:pPr>
      <w:r>
        <w:rPr>
          <w:b/>
          <w:color w:val="000000"/>
          <w:szCs w:val="26"/>
          <w:lang w:val="sv-SE"/>
        </w:rPr>
        <w:t xml:space="preserve">Chương 2: Các luật chủ yếu liên quan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 6 giờ</w:t>
      </w:r>
    </w:p>
    <w:p w:rsidR="005D4ECE" w:rsidRDefault="005D4ECE" w:rsidP="005D4ECE">
      <w:pPr>
        <w:tabs>
          <w:tab w:val="left" w:pos="90"/>
        </w:tabs>
        <w:spacing w:before="0" w:after="0" w:line="288" w:lineRule="auto"/>
        <w:jc w:val="both"/>
        <w:rPr>
          <w:b/>
          <w:color w:val="000000"/>
          <w:szCs w:val="26"/>
          <w:lang w:val="sv-SE"/>
        </w:rPr>
      </w:pPr>
      <w:r>
        <w:rPr>
          <w:color w:val="000000"/>
          <w:szCs w:val="26"/>
          <w:lang w:val="sv-SE"/>
        </w:rPr>
        <w:t>2.1 Công ước LHQ về Vận tải Biển</w:t>
      </w:r>
      <w:r>
        <w:rPr>
          <w:b/>
          <w:color w:val="000000"/>
          <w:szCs w:val="26"/>
          <w:lang w:val="sv-SE"/>
        </w:rPr>
        <w:t xml:space="preserve">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 1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2.2 Các giới hạn trách nhiệm và miễn trách</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Thời gian : 2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 xml:space="preserve">Thực hành                                                                                        </w:t>
      </w:r>
      <w:r>
        <w:rPr>
          <w:i/>
          <w:color w:val="000000"/>
          <w:szCs w:val="26"/>
          <w:lang w:val="sv-SE"/>
        </w:rPr>
        <w:t>Thời gian : 3 giờ</w:t>
      </w:r>
    </w:p>
    <w:p w:rsidR="005D4ECE" w:rsidRDefault="005D4ECE" w:rsidP="005D4ECE">
      <w:pPr>
        <w:tabs>
          <w:tab w:val="left" w:pos="90"/>
        </w:tabs>
        <w:spacing w:before="0" w:after="0" w:line="288" w:lineRule="auto"/>
        <w:jc w:val="both"/>
        <w:rPr>
          <w:color w:val="000000"/>
          <w:szCs w:val="26"/>
          <w:lang w:val="sv-SE"/>
        </w:rPr>
      </w:pPr>
      <w:r>
        <w:rPr>
          <w:b/>
          <w:color w:val="000000"/>
          <w:szCs w:val="26"/>
          <w:lang w:val="sv-SE"/>
        </w:rPr>
        <w:t xml:space="preserve">Chương 3: Bộ luật hàng hải Việt Nam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 9 giờ</w:t>
      </w:r>
      <w:r>
        <w:rPr>
          <w:color w:val="000000"/>
          <w:szCs w:val="26"/>
          <w:lang w:val="sv-SE"/>
        </w:rPr>
        <w:t xml:space="preserve"> </w:t>
      </w:r>
    </w:p>
    <w:p w:rsidR="005D4ECE" w:rsidRDefault="005D4ECE" w:rsidP="005D4ECE">
      <w:pPr>
        <w:tabs>
          <w:tab w:val="left" w:pos="90"/>
        </w:tabs>
        <w:spacing w:before="0" w:after="0" w:line="288" w:lineRule="auto"/>
        <w:jc w:val="both"/>
        <w:rPr>
          <w:b/>
          <w:color w:val="000000"/>
          <w:szCs w:val="26"/>
          <w:lang w:val="sv-SE"/>
        </w:rPr>
      </w:pPr>
      <w:r>
        <w:rPr>
          <w:color w:val="000000"/>
          <w:szCs w:val="26"/>
        </w:rPr>
        <w:t>3.1. Các quy định chung</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3.2. Tàu biển, thuyền bộ và thuyền viên</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color w:val="000000"/>
          <w:szCs w:val="26"/>
        </w:rPr>
      </w:pPr>
      <w:r>
        <w:rPr>
          <w:color w:val="000000"/>
          <w:szCs w:val="26"/>
        </w:rPr>
        <w:t>3.3. Cảng biển &amp; Cảng cạn</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 0,5 giờ</w:t>
      </w:r>
    </w:p>
    <w:p w:rsidR="005D4ECE" w:rsidRDefault="005D4ECE" w:rsidP="005D4ECE">
      <w:pPr>
        <w:tabs>
          <w:tab w:val="left" w:pos="90"/>
        </w:tabs>
        <w:spacing w:before="0" w:after="0" w:line="288" w:lineRule="auto"/>
        <w:jc w:val="both"/>
        <w:rPr>
          <w:color w:val="000000"/>
          <w:szCs w:val="26"/>
        </w:rPr>
      </w:pPr>
      <w:r>
        <w:rPr>
          <w:color w:val="000000"/>
          <w:szCs w:val="26"/>
        </w:rPr>
        <w:t>3.4. An toàn, an ninh và bảo vệ môi trường</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:0,5 giờ</w:t>
      </w:r>
    </w:p>
    <w:p w:rsidR="005D4ECE" w:rsidRDefault="005D4ECE" w:rsidP="005D4ECE">
      <w:pPr>
        <w:tabs>
          <w:tab w:val="left" w:pos="90"/>
        </w:tabs>
        <w:spacing w:before="0" w:after="0" w:line="288" w:lineRule="auto"/>
        <w:jc w:val="both"/>
        <w:rPr>
          <w:color w:val="000000"/>
          <w:szCs w:val="26"/>
        </w:rPr>
      </w:pPr>
      <w:r>
        <w:rPr>
          <w:color w:val="000000"/>
          <w:szCs w:val="26"/>
        </w:rPr>
        <w:t>3.5. Các loại dịch vụ trong Vận tải biển</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color w:val="000000"/>
          <w:szCs w:val="26"/>
        </w:rPr>
      </w:pPr>
      <w:r>
        <w:rPr>
          <w:color w:val="000000"/>
          <w:szCs w:val="26"/>
        </w:rPr>
        <w:t>3.6. Các loại hợp đồng trong vận tải biển</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0,5 giờ</w:t>
      </w:r>
    </w:p>
    <w:p w:rsidR="005D4ECE" w:rsidRDefault="005D4ECE" w:rsidP="005D4ECE">
      <w:pPr>
        <w:tabs>
          <w:tab w:val="left" w:pos="90"/>
        </w:tabs>
        <w:spacing w:before="0" w:after="0" w:line="288" w:lineRule="auto"/>
        <w:jc w:val="both"/>
        <w:rPr>
          <w:color w:val="000000"/>
          <w:szCs w:val="26"/>
        </w:rPr>
      </w:pPr>
      <w:r>
        <w:rPr>
          <w:color w:val="000000"/>
          <w:szCs w:val="26"/>
        </w:rPr>
        <w:t xml:space="preserve">Thực hành                                                                                       </w:t>
      </w:r>
      <w:r>
        <w:rPr>
          <w:i/>
          <w:color w:val="000000"/>
          <w:szCs w:val="26"/>
          <w:lang w:val="sv-SE"/>
        </w:rPr>
        <w:t>Thời gian : 6 giờ</w:t>
      </w:r>
    </w:p>
    <w:p w:rsidR="005D4ECE" w:rsidRDefault="005D4ECE" w:rsidP="005D4ECE">
      <w:pPr>
        <w:tabs>
          <w:tab w:val="left" w:pos="90"/>
        </w:tabs>
        <w:spacing w:before="0" w:after="0" w:line="288" w:lineRule="auto"/>
        <w:jc w:val="both"/>
        <w:rPr>
          <w:b/>
          <w:color w:val="000000"/>
          <w:szCs w:val="26"/>
        </w:rPr>
      </w:pPr>
      <w:r>
        <w:rPr>
          <w:b/>
          <w:color w:val="000000"/>
          <w:szCs w:val="26"/>
        </w:rPr>
        <w:t xml:space="preserve">Chương 4: Bảo hiểm vận tải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 9 giờ</w:t>
      </w:r>
    </w:p>
    <w:p w:rsidR="005D4ECE" w:rsidRDefault="005D4ECE" w:rsidP="005D4ECE">
      <w:pPr>
        <w:tabs>
          <w:tab w:val="left" w:pos="90"/>
        </w:tabs>
        <w:spacing w:before="0" w:after="0" w:line="288" w:lineRule="auto"/>
        <w:jc w:val="both"/>
        <w:rPr>
          <w:color w:val="000000"/>
          <w:szCs w:val="26"/>
        </w:rPr>
      </w:pPr>
      <w:r>
        <w:rPr>
          <w:color w:val="000000"/>
          <w:szCs w:val="26"/>
        </w:rPr>
        <w:t>4.1.Nguyên tắc chung của Bảo hiểm</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1 giờ</w:t>
      </w:r>
    </w:p>
    <w:p w:rsidR="005D4ECE" w:rsidRDefault="005D4ECE" w:rsidP="005D4ECE">
      <w:pPr>
        <w:tabs>
          <w:tab w:val="left" w:pos="90"/>
        </w:tabs>
        <w:spacing w:before="0" w:after="0" w:line="288" w:lineRule="auto"/>
        <w:jc w:val="both"/>
        <w:rPr>
          <w:color w:val="000000"/>
          <w:szCs w:val="26"/>
        </w:rPr>
      </w:pPr>
      <w:r>
        <w:rPr>
          <w:color w:val="000000"/>
          <w:szCs w:val="26"/>
        </w:rPr>
        <w:t>4.2. Bảo hiểm hàng hóa vận chuyển</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1 giờ</w:t>
      </w:r>
    </w:p>
    <w:p w:rsidR="005D4ECE" w:rsidRDefault="005D4ECE" w:rsidP="005D4ECE">
      <w:pPr>
        <w:tabs>
          <w:tab w:val="left" w:pos="90"/>
        </w:tabs>
        <w:spacing w:before="0" w:after="0" w:line="288" w:lineRule="auto"/>
        <w:jc w:val="both"/>
        <w:rPr>
          <w:color w:val="000000"/>
          <w:szCs w:val="26"/>
        </w:rPr>
      </w:pPr>
      <w:r>
        <w:rPr>
          <w:color w:val="000000"/>
          <w:szCs w:val="26"/>
        </w:rPr>
        <w:t>4.3. Bảo hiểm trách nhiệm người chuyên chở</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1 giờ</w:t>
      </w:r>
    </w:p>
    <w:p w:rsidR="005D4ECE" w:rsidRDefault="005D4ECE" w:rsidP="005D4ECE">
      <w:pPr>
        <w:tabs>
          <w:tab w:val="left" w:pos="90"/>
        </w:tabs>
        <w:spacing w:before="0" w:after="0" w:line="288" w:lineRule="auto"/>
        <w:jc w:val="both"/>
        <w:rPr>
          <w:color w:val="000000"/>
          <w:szCs w:val="26"/>
        </w:rPr>
      </w:pPr>
      <w:r>
        <w:rPr>
          <w:color w:val="000000"/>
          <w:szCs w:val="26"/>
        </w:rPr>
        <w:t xml:space="preserve">Thực hành                                                                                       </w:t>
      </w:r>
      <w:r>
        <w:rPr>
          <w:i/>
          <w:color w:val="000000"/>
          <w:szCs w:val="26"/>
          <w:lang w:val="sv-SE"/>
        </w:rPr>
        <w:t>Thời gian : 6 giờ</w:t>
      </w:r>
    </w:p>
    <w:p w:rsidR="005D4ECE" w:rsidRDefault="005D4ECE" w:rsidP="005D4ECE">
      <w:pPr>
        <w:tabs>
          <w:tab w:val="left" w:pos="90"/>
        </w:tabs>
        <w:spacing w:before="0" w:after="0" w:line="288" w:lineRule="auto"/>
        <w:jc w:val="both"/>
        <w:rPr>
          <w:b/>
          <w:color w:val="000000"/>
          <w:szCs w:val="26"/>
        </w:rPr>
      </w:pPr>
      <w:r>
        <w:rPr>
          <w:b/>
          <w:color w:val="000000"/>
          <w:szCs w:val="26"/>
        </w:rPr>
        <w:t xml:space="preserve">Chương 5: Hợp đồng và quy trình </w:t>
      </w:r>
      <w:r>
        <w:rPr>
          <w:b/>
          <w:color w:val="000000"/>
          <w:szCs w:val="26"/>
        </w:rPr>
        <w:tab/>
      </w:r>
      <w:r>
        <w:rPr>
          <w:b/>
          <w:color w:val="000000"/>
          <w:szCs w:val="26"/>
        </w:rPr>
        <w:tab/>
      </w:r>
      <w:r>
        <w:rPr>
          <w:b/>
          <w:color w:val="000000"/>
          <w:szCs w:val="26"/>
        </w:rPr>
        <w:tab/>
      </w:r>
      <w:r>
        <w:rPr>
          <w:b/>
          <w:color w:val="000000"/>
          <w:szCs w:val="26"/>
        </w:rPr>
        <w:tab/>
      </w:r>
      <w:r>
        <w:rPr>
          <w:b/>
          <w:color w:val="000000"/>
          <w:szCs w:val="26"/>
        </w:rPr>
        <w:tab/>
      </w:r>
      <w:r>
        <w:rPr>
          <w:b/>
          <w:color w:val="000000"/>
          <w:szCs w:val="26"/>
          <w:lang w:val="sv-SE"/>
        </w:rPr>
        <w:t>Thời gian : 9 giờ</w:t>
      </w:r>
    </w:p>
    <w:p w:rsidR="005D4ECE" w:rsidRDefault="005D4ECE" w:rsidP="005D4ECE">
      <w:pPr>
        <w:tabs>
          <w:tab w:val="left" w:pos="90"/>
        </w:tabs>
        <w:spacing w:before="0" w:after="0" w:line="288" w:lineRule="auto"/>
        <w:jc w:val="both"/>
        <w:rPr>
          <w:color w:val="000000"/>
          <w:szCs w:val="26"/>
        </w:rPr>
      </w:pPr>
      <w:r>
        <w:rPr>
          <w:color w:val="000000"/>
          <w:szCs w:val="26"/>
        </w:rPr>
        <w:t>5.1.Hợp đồng Bảo hiểm</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2 giờ</w:t>
      </w:r>
    </w:p>
    <w:p w:rsidR="005D4ECE" w:rsidRDefault="005D4ECE" w:rsidP="005D4ECE">
      <w:pPr>
        <w:tabs>
          <w:tab w:val="left" w:pos="90"/>
        </w:tabs>
        <w:spacing w:before="0" w:after="0" w:line="288" w:lineRule="auto"/>
        <w:jc w:val="both"/>
        <w:rPr>
          <w:rFonts w:eastAsia="Times New Roman"/>
          <w:b/>
          <w:szCs w:val="26"/>
          <w:lang w:val="sv-SE"/>
        </w:rPr>
      </w:pPr>
      <w:r>
        <w:rPr>
          <w:color w:val="000000"/>
          <w:szCs w:val="26"/>
        </w:rPr>
        <w:t>5.2. Quy trình xử lý các khoản bồi thường.</w:t>
      </w:r>
      <w:r>
        <w:rPr>
          <w:i/>
          <w:color w:val="000000"/>
          <w:szCs w:val="26"/>
          <w:lang w:val="sv-SE"/>
        </w:rPr>
        <w:t xml:space="preserve"> </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 1 giờ</w:t>
      </w:r>
    </w:p>
    <w:p w:rsidR="005D4ECE" w:rsidRDefault="005D4ECE" w:rsidP="005D4ECE">
      <w:pPr>
        <w:tabs>
          <w:tab w:val="left" w:pos="90"/>
        </w:tabs>
        <w:spacing w:before="0" w:after="0" w:line="288" w:lineRule="auto"/>
        <w:jc w:val="both"/>
        <w:rPr>
          <w:color w:val="000000"/>
          <w:szCs w:val="26"/>
          <w:lang w:val="sv-SE"/>
        </w:rPr>
      </w:pPr>
      <w:r>
        <w:rPr>
          <w:color w:val="000000"/>
          <w:szCs w:val="26"/>
          <w:lang w:val="sv-SE"/>
        </w:rPr>
        <w:t xml:space="preserve">Thực hành                                                                                       </w:t>
      </w:r>
      <w:r>
        <w:rPr>
          <w:i/>
          <w:color w:val="000000"/>
          <w:szCs w:val="26"/>
          <w:lang w:val="sv-SE"/>
        </w:rPr>
        <w:t>Thời gian : 6 giờ</w:t>
      </w:r>
    </w:p>
    <w:p w:rsidR="005D4ECE" w:rsidRDefault="005D4ECE" w:rsidP="005D4ECE">
      <w:pPr>
        <w:tabs>
          <w:tab w:val="left" w:pos="90"/>
        </w:tabs>
        <w:spacing w:before="0" w:after="0" w:line="288" w:lineRule="auto"/>
        <w:jc w:val="both"/>
        <w:rPr>
          <w:rFonts w:eastAsia="Times New Roman"/>
          <w:b/>
          <w:szCs w:val="26"/>
          <w:lang w:val="sv-SE"/>
        </w:rPr>
      </w:pPr>
      <w:r>
        <w:rPr>
          <w:rFonts w:eastAsia="Times New Roman"/>
          <w:b/>
          <w:szCs w:val="26"/>
          <w:lang w:val="sv-SE"/>
        </w:rPr>
        <w:t>IV. Điều kiện thực hiện:</w:t>
      </w:r>
    </w:p>
    <w:p w:rsidR="005D4ECE" w:rsidRDefault="005D4ECE" w:rsidP="005D4ECE">
      <w:pPr>
        <w:spacing w:before="0" w:after="0" w:line="288" w:lineRule="auto"/>
        <w:jc w:val="both"/>
        <w:outlineLvl w:val="0"/>
        <w:rPr>
          <w:color w:val="000000"/>
          <w:szCs w:val="26"/>
          <w:lang w:val="sv-SE"/>
        </w:rPr>
      </w:pPr>
      <w:r>
        <w:rPr>
          <w:color w:val="000000"/>
          <w:szCs w:val="26"/>
          <w:lang w:val="sv-SE"/>
        </w:rPr>
        <w:t>1. Phòng học chuyên môn hóa/nhà xưởng: Phòng lý thuyết</w:t>
      </w:r>
    </w:p>
    <w:p w:rsidR="005D4ECE" w:rsidRDefault="005D4ECE" w:rsidP="005D4ECE">
      <w:pPr>
        <w:spacing w:before="0" w:after="0" w:line="288" w:lineRule="auto"/>
        <w:jc w:val="both"/>
        <w:outlineLvl w:val="0"/>
        <w:rPr>
          <w:color w:val="000000"/>
          <w:szCs w:val="26"/>
          <w:lang w:val="sv-SE"/>
        </w:rPr>
      </w:pPr>
      <w:r>
        <w:rPr>
          <w:color w:val="000000"/>
          <w:szCs w:val="26"/>
          <w:lang w:val="sv-SE"/>
        </w:rPr>
        <w:t>2. Trang thiết bị máy móc: Máy chiếu, micro, bảng, phấn</w:t>
      </w:r>
    </w:p>
    <w:p w:rsidR="005D4ECE" w:rsidRDefault="005D4ECE" w:rsidP="005D4ECE">
      <w:pPr>
        <w:spacing w:before="0" w:after="0" w:line="288" w:lineRule="auto"/>
        <w:jc w:val="both"/>
        <w:outlineLvl w:val="0"/>
        <w:rPr>
          <w:color w:val="000000"/>
          <w:szCs w:val="26"/>
          <w:lang w:val="sv-SE"/>
        </w:rPr>
      </w:pPr>
      <w:r>
        <w:rPr>
          <w:color w:val="000000"/>
          <w:szCs w:val="26"/>
          <w:lang w:val="sv-SE"/>
        </w:rPr>
        <w:t>3. Học liệu, dụng cụ, nguyên vật liệu: Tài liệu học tập</w:t>
      </w:r>
    </w:p>
    <w:p w:rsidR="005D4ECE" w:rsidRDefault="005D4ECE" w:rsidP="005D4ECE">
      <w:pPr>
        <w:spacing w:before="0" w:after="0" w:line="288" w:lineRule="auto"/>
        <w:jc w:val="both"/>
        <w:outlineLvl w:val="0"/>
        <w:rPr>
          <w:color w:val="000000"/>
          <w:szCs w:val="26"/>
          <w:lang w:val="sv-SE"/>
        </w:rPr>
      </w:pPr>
      <w:r>
        <w:rPr>
          <w:color w:val="000000"/>
          <w:szCs w:val="26"/>
          <w:lang w:val="sv-SE"/>
        </w:rPr>
        <w:t>4. Các điều kiện khác: Theo hướng dẫn của giảng viên</w:t>
      </w:r>
    </w:p>
    <w:p w:rsidR="005D4ECE" w:rsidRDefault="005D4ECE" w:rsidP="005D4ECE">
      <w:pPr>
        <w:tabs>
          <w:tab w:val="left" w:pos="90"/>
        </w:tabs>
        <w:spacing w:before="0" w:after="0" w:line="288" w:lineRule="auto"/>
        <w:jc w:val="both"/>
        <w:rPr>
          <w:rFonts w:eastAsia="Times New Roman"/>
          <w:b/>
          <w:szCs w:val="26"/>
          <w:lang w:val="sv-SE"/>
        </w:rPr>
      </w:pPr>
      <w:r>
        <w:rPr>
          <w:rFonts w:eastAsia="Times New Roman"/>
          <w:b/>
          <w:szCs w:val="26"/>
          <w:lang w:val="sv-SE"/>
        </w:rPr>
        <w:t xml:space="preserve">V. Nội dung và phương pháp, đánh giá: </w:t>
      </w:r>
    </w:p>
    <w:p w:rsidR="005D4ECE" w:rsidRDefault="005D4ECE" w:rsidP="005D4ECE">
      <w:pPr>
        <w:tabs>
          <w:tab w:val="left" w:pos="90"/>
        </w:tabs>
        <w:spacing w:before="0" w:after="0" w:line="288" w:lineRule="auto"/>
        <w:jc w:val="both"/>
        <w:outlineLvl w:val="0"/>
        <w:rPr>
          <w:rFonts w:eastAsia="Times New Roman"/>
          <w:b/>
          <w:szCs w:val="26"/>
          <w:lang w:val="sv-SE"/>
        </w:rPr>
      </w:pPr>
      <w:r>
        <w:rPr>
          <w:rFonts w:eastAsia="Times New Roman"/>
          <w:b/>
          <w:szCs w:val="26"/>
          <w:lang w:val="sv-SE"/>
        </w:rPr>
        <w:t>1. Nội dung:</w:t>
      </w:r>
    </w:p>
    <w:p w:rsidR="005D4ECE" w:rsidRDefault="005D4ECE" w:rsidP="005D4ECE">
      <w:pPr>
        <w:pStyle w:val="s2"/>
        <w:numPr>
          <w:ilvl w:val="0"/>
          <w:numId w:val="0"/>
        </w:numPr>
        <w:tabs>
          <w:tab w:val="left" w:pos="90"/>
        </w:tabs>
        <w:spacing w:line="288" w:lineRule="auto"/>
        <w:rPr>
          <w:sz w:val="26"/>
          <w:szCs w:val="26"/>
          <w:lang w:val="pt-BR"/>
        </w:rPr>
      </w:pPr>
      <w:r>
        <w:rPr>
          <w:rFonts w:eastAsia="Times New Roman"/>
          <w:b/>
          <w:bCs/>
          <w:sz w:val="26"/>
          <w:szCs w:val="26"/>
          <w:lang w:val="pt-BR"/>
        </w:rPr>
        <w:t>- Kiến thức:</w:t>
      </w:r>
      <w:r>
        <w:rPr>
          <w:sz w:val="26"/>
          <w:szCs w:val="26"/>
          <w:lang w:val="pt-BR"/>
        </w:rPr>
        <w:t xml:space="preserve"> </w:t>
      </w:r>
      <w:r>
        <w:rPr>
          <w:sz w:val="26"/>
          <w:szCs w:val="26"/>
        </w:rPr>
        <w:t xml:space="preserve">Hiểu khái niệm rủi ro và giải thích được tại sao rủi ro khác với khả năng tổn thất hay không chắc chắn; hiểu được quyền hạn và trách nhiệm của nhà vận tải; có khái </w:t>
      </w:r>
      <w:r>
        <w:rPr>
          <w:sz w:val="26"/>
          <w:szCs w:val="26"/>
        </w:rPr>
        <w:lastRenderedPageBreak/>
        <w:t>niệm chung về luật vận tải biển; biết được hai loại bảo hiểm quan trọng trong vận tải và phạm vi bảo vệ liên quan.</w:t>
      </w:r>
    </w:p>
    <w:p w:rsidR="005D4ECE" w:rsidRDefault="005D4ECE" w:rsidP="005D4ECE">
      <w:pPr>
        <w:pStyle w:val="s2"/>
        <w:numPr>
          <w:ilvl w:val="0"/>
          <w:numId w:val="0"/>
        </w:numPr>
        <w:tabs>
          <w:tab w:val="left" w:pos="90"/>
        </w:tabs>
        <w:spacing w:line="288" w:lineRule="auto"/>
        <w:rPr>
          <w:sz w:val="26"/>
          <w:szCs w:val="26"/>
        </w:rPr>
      </w:pPr>
      <w:r>
        <w:rPr>
          <w:rFonts w:eastAsia="Times New Roman"/>
          <w:b/>
          <w:bCs/>
          <w:sz w:val="26"/>
          <w:szCs w:val="26"/>
          <w:lang w:val="pt-BR"/>
        </w:rPr>
        <w:t>- Kỹ năng:</w:t>
      </w:r>
      <w:r>
        <w:rPr>
          <w:bCs/>
          <w:sz w:val="26"/>
          <w:szCs w:val="26"/>
          <w:lang w:val="pt-BR"/>
        </w:rPr>
        <w:t xml:space="preserve"> Vận dụng kiến thức để </w:t>
      </w:r>
      <w:r>
        <w:rPr>
          <w:sz w:val="26"/>
          <w:szCs w:val="26"/>
        </w:rPr>
        <w:t xml:space="preserve">xác định </w:t>
      </w:r>
      <w:r>
        <w:rPr>
          <w:sz w:val="26"/>
          <w:szCs w:val="26"/>
          <w:lang w:val="pt-BR"/>
        </w:rPr>
        <w:t xml:space="preserve">được </w:t>
      </w:r>
      <w:r>
        <w:rPr>
          <w:sz w:val="26"/>
          <w:szCs w:val="26"/>
        </w:rPr>
        <w:t>các rủi ro và biện pháp quản lý, mua bảo hiểm vận tải và bảo hiểm trách nhiệm người chuyên chở trong dịch vụ vận tải quốc tế.</w:t>
      </w:r>
    </w:p>
    <w:p w:rsidR="005D4ECE" w:rsidRDefault="005D4ECE" w:rsidP="005D4ECE">
      <w:pPr>
        <w:pStyle w:val="s2"/>
        <w:numPr>
          <w:ilvl w:val="0"/>
          <w:numId w:val="0"/>
        </w:numPr>
        <w:tabs>
          <w:tab w:val="left" w:pos="90"/>
        </w:tabs>
        <w:spacing w:line="288" w:lineRule="auto"/>
        <w:rPr>
          <w:rFonts w:eastAsia="Times New Roman"/>
          <w:b/>
          <w:bCs/>
          <w:sz w:val="26"/>
          <w:szCs w:val="26"/>
          <w:lang w:val="pt-BR"/>
        </w:rPr>
      </w:pPr>
      <w:r>
        <w:rPr>
          <w:rFonts w:eastAsia="Times New Roman"/>
          <w:b/>
          <w:bCs/>
          <w:sz w:val="26"/>
          <w:szCs w:val="26"/>
          <w:lang w:val="pt-BR"/>
        </w:rPr>
        <w:t>- Năng lực tự chủ và trách nhiệm:</w:t>
      </w:r>
      <w:r>
        <w:rPr>
          <w:bCs/>
          <w:sz w:val="26"/>
          <w:szCs w:val="26"/>
        </w:rPr>
        <w:t xml:space="preserve"> </w:t>
      </w:r>
      <w:r>
        <w:rPr>
          <w:rFonts w:eastAsia="Times New Roman"/>
          <w:color w:val="000000"/>
          <w:sz w:val="26"/>
          <w:szCs w:val="26"/>
        </w:rPr>
        <w:t>Nghiêm túc tuân thủ các quy định về luật, hợp đồng bảo hiểm vận tải</w:t>
      </w:r>
      <w:r>
        <w:rPr>
          <w:rFonts w:eastAsia="Times New Roman"/>
          <w:b/>
          <w:bCs/>
          <w:sz w:val="26"/>
          <w:szCs w:val="26"/>
          <w:lang w:val="pt-BR"/>
        </w:rPr>
        <w:t xml:space="preserve"> </w:t>
      </w:r>
    </w:p>
    <w:p w:rsidR="005D4ECE" w:rsidRDefault="005D4ECE" w:rsidP="005D4ECE">
      <w:pPr>
        <w:spacing w:before="0" w:after="0" w:line="288" w:lineRule="auto"/>
        <w:jc w:val="both"/>
        <w:outlineLvl w:val="0"/>
        <w:rPr>
          <w:rFonts w:eastAsia="Times New Roman"/>
          <w:b/>
          <w:szCs w:val="26"/>
          <w:lang w:val="sv-SE"/>
        </w:rPr>
      </w:pPr>
      <w:r>
        <w:rPr>
          <w:rFonts w:eastAsia="Times New Roman"/>
          <w:b/>
          <w:szCs w:val="26"/>
          <w:lang w:val="sv-SE"/>
        </w:rPr>
        <w:t xml:space="preserve">2. Phương pháp: </w:t>
      </w:r>
    </w:p>
    <w:p w:rsidR="005D4ECE" w:rsidRDefault="005D4ECE" w:rsidP="005D4ECE">
      <w:pPr>
        <w:numPr>
          <w:ilvl w:val="0"/>
          <w:numId w:val="2"/>
        </w:numPr>
        <w:spacing w:before="0" w:after="0" w:line="288" w:lineRule="auto"/>
        <w:ind w:left="284" w:hanging="284"/>
        <w:jc w:val="both"/>
        <w:rPr>
          <w:szCs w:val="26"/>
          <w:lang w:val="pt-BR"/>
        </w:rPr>
      </w:pPr>
      <w:r>
        <w:rPr>
          <w:szCs w:val="26"/>
          <w:lang w:val="pt-BR"/>
        </w:rPr>
        <w:t>Kiểm tra lý thuyết với các nội dung đã học có liên hệ với thực tiễn.</w:t>
      </w:r>
    </w:p>
    <w:p w:rsidR="005D4ECE" w:rsidRDefault="005D4ECE" w:rsidP="005D4ECE">
      <w:pPr>
        <w:numPr>
          <w:ilvl w:val="0"/>
          <w:numId w:val="2"/>
        </w:numPr>
        <w:spacing w:before="0" w:after="0" w:line="288" w:lineRule="auto"/>
        <w:ind w:left="284" w:hanging="284"/>
        <w:jc w:val="both"/>
        <w:rPr>
          <w:szCs w:val="26"/>
          <w:lang w:val="pt-BR"/>
        </w:rPr>
      </w:pPr>
      <w:r>
        <w:rPr>
          <w:szCs w:val="26"/>
          <w:lang w:val="pt-BR"/>
        </w:rPr>
        <w:t>Thực hành: Kiểm tra và đánh giá các bài thảo luận của các nhóm qua các bài thực hành.</w:t>
      </w:r>
    </w:p>
    <w:p w:rsidR="005D4ECE" w:rsidRDefault="005D4ECE" w:rsidP="005D4ECE">
      <w:pPr>
        <w:numPr>
          <w:ilvl w:val="0"/>
          <w:numId w:val="2"/>
        </w:numPr>
        <w:spacing w:before="0" w:after="0" w:line="288" w:lineRule="auto"/>
        <w:ind w:left="284" w:hanging="284"/>
        <w:jc w:val="both"/>
        <w:rPr>
          <w:szCs w:val="26"/>
          <w:lang w:val="pt-BR"/>
        </w:rPr>
      </w:pPr>
      <w:r>
        <w:rPr>
          <w:szCs w:val="26"/>
          <w:lang w:val="pt-BR"/>
        </w:rPr>
        <w:t>Đánh giá trong quá trình học: Kiểm tra viết (Tự luận và trắc nghiệm)</w:t>
      </w:r>
    </w:p>
    <w:p w:rsidR="005D4ECE" w:rsidRDefault="005D4ECE" w:rsidP="005D4ECE">
      <w:pPr>
        <w:numPr>
          <w:ilvl w:val="0"/>
          <w:numId w:val="2"/>
        </w:numPr>
        <w:spacing w:before="0" w:after="0" w:line="288" w:lineRule="auto"/>
        <w:ind w:left="284" w:hanging="284"/>
        <w:jc w:val="both"/>
        <w:rPr>
          <w:szCs w:val="26"/>
          <w:lang w:val="pt-BR"/>
        </w:rPr>
      </w:pPr>
      <w:r>
        <w:rPr>
          <w:szCs w:val="26"/>
          <w:lang w:val="pt-BR"/>
        </w:rPr>
        <w:t>Đánh giá cuối môn học: Kiểm tra theo hình thức: Vấn đáp, Viết (Tự luận, Trắc nghiệm)</w:t>
      </w:r>
    </w:p>
    <w:p w:rsidR="005D4ECE" w:rsidRDefault="005D4ECE" w:rsidP="005D4ECE">
      <w:pPr>
        <w:spacing w:before="0" w:after="0" w:line="288" w:lineRule="auto"/>
        <w:jc w:val="both"/>
        <w:rPr>
          <w:rFonts w:eastAsia="Times New Roman"/>
          <w:b/>
          <w:szCs w:val="26"/>
          <w:lang w:val="sv-SE"/>
        </w:rPr>
      </w:pPr>
      <w:r>
        <w:rPr>
          <w:rFonts w:eastAsia="Times New Roman"/>
          <w:b/>
          <w:szCs w:val="26"/>
          <w:lang w:val="sv-SE"/>
        </w:rPr>
        <w:t>VI. Hướng dẫn thực hiện:</w:t>
      </w:r>
    </w:p>
    <w:p w:rsidR="005D4ECE" w:rsidRDefault="005D4ECE" w:rsidP="005D4ECE">
      <w:pPr>
        <w:keepNext/>
        <w:keepLines/>
        <w:spacing w:before="0" w:after="0" w:line="288" w:lineRule="auto"/>
        <w:jc w:val="both"/>
        <w:outlineLvl w:val="0"/>
        <w:rPr>
          <w:rFonts w:eastAsia="Times New Roman"/>
          <w:szCs w:val="26"/>
          <w:lang w:val="sv-SE"/>
        </w:rPr>
      </w:pPr>
      <w:r>
        <w:rPr>
          <w:rFonts w:eastAsia="Times New Roman"/>
          <w:szCs w:val="26"/>
          <w:lang w:val="sv-SE"/>
        </w:rPr>
        <w:t xml:space="preserve">1. Phạm vi áp dụng môn học: </w:t>
      </w:r>
      <w:r>
        <w:rPr>
          <w:szCs w:val="26"/>
          <w:lang w:val="sv-SE"/>
        </w:rPr>
        <w:t>môn học được sử dụng để giảng dạy cho trình độ Cao đẳng nghề</w:t>
      </w:r>
    </w:p>
    <w:p w:rsidR="005D4ECE" w:rsidRDefault="005D4ECE" w:rsidP="005D4ECE">
      <w:pPr>
        <w:spacing w:before="0" w:after="0" w:line="288" w:lineRule="auto"/>
        <w:jc w:val="both"/>
        <w:outlineLvl w:val="0"/>
        <w:rPr>
          <w:rFonts w:eastAsia="Times New Roman"/>
          <w:szCs w:val="26"/>
          <w:lang w:val="sv-SE"/>
        </w:rPr>
      </w:pPr>
      <w:r>
        <w:rPr>
          <w:rFonts w:eastAsia="Times New Roman"/>
          <w:szCs w:val="26"/>
          <w:lang w:val="sv-SE"/>
        </w:rPr>
        <w:t>2. Hướng dẫn về phương pháp giảng dạy, học tập môn học:</w:t>
      </w:r>
    </w:p>
    <w:p w:rsidR="005D4ECE" w:rsidRDefault="005D4ECE" w:rsidP="005D4ECE">
      <w:pPr>
        <w:numPr>
          <w:ilvl w:val="0"/>
          <w:numId w:val="3"/>
        </w:numPr>
        <w:tabs>
          <w:tab w:val="clear" w:pos="720"/>
          <w:tab w:val="left" w:pos="284"/>
        </w:tabs>
        <w:spacing w:before="0" w:after="0" w:line="288" w:lineRule="auto"/>
        <w:ind w:left="0" w:firstLine="0"/>
        <w:jc w:val="both"/>
        <w:rPr>
          <w:szCs w:val="26"/>
          <w:lang w:val="sv-SE"/>
        </w:rPr>
      </w:pPr>
      <w:r>
        <w:rPr>
          <w:rFonts w:eastAsia="Times New Roman"/>
          <w:szCs w:val="26"/>
          <w:lang w:val="sv-SE"/>
        </w:rPr>
        <w:t xml:space="preserve"> Đối với giáo viên, giảng viên:</w:t>
      </w:r>
      <w:r>
        <w:rPr>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5D4ECE" w:rsidRDefault="005D4ECE" w:rsidP="005D4ECE">
      <w:pPr>
        <w:numPr>
          <w:ilvl w:val="0"/>
          <w:numId w:val="3"/>
        </w:numPr>
        <w:tabs>
          <w:tab w:val="clear" w:pos="720"/>
          <w:tab w:val="left" w:pos="284"/>
        </w:tabs>
        <w:spacing w:before="0" w:after="0" w:line="288" w:lineRule="auto"/>
        <w:ind w:left="0" w:firstLine="0"/>
        <w:jc w:val="both"/>
        <w:rPr>
          <w:szCs w:val="26"/>
          <w:lang w:val="sv-SE"/>
        </w:rPr>
      </w:pPr>
      <w:r>
        <w:rPr>
          <w:rFonts w:eastAsia="Times New Roman"/>
          <w:szCs w:val="26"/>
          <w:lang w:val="sv-SE"/>
        </w:rPr>
        <w:t>Đối với người học: Người học</w:t>
      </w:r>
      <w:r>
        <w:rPr>
          <w:szCs w:val="26"/>
          <w:lang w:val="sv-SE"/>
        </w:rPr>
        <w:t xml:space="preserve"> trước khi học cần phải căn cứ vào nội dung của từng bài học chuẩn bị đầy đủ các điều kiện thực hiện bài học để đảm bảo chất lượng học.</w:t>
      </w:r>
    </w:p>
    <w:p w:rsidR="005D4ECE" w:rsidRDefault="005D4ECE" w:rsidP="005D4ECE">
      <w:pPr>
        <w:spacing w:before="0" w:after="0" w:line="288" w:lineRule="auto"/>
        <w:jc w:val="both"/>
        <w:outlineLvl w:val="0"/>
        <w:rPr>
          <w:rFonts w:eastAsia="Times New Roman"/>
          <w:szCs w:val="26"/>
          <w:lang w:val="sv-SE"/>
        </w:rPr>
      </w:pPr>
      <w:r>
        <w:rPr>
          <w:rFonts w:eastAsia="Times New Roman"/>
          <w:szCs w:val="26"/>
          <w:lang w:val="sv-SE"/>
        </w:rPr>
        <w:t>3. Những trọng tâm cần chú ý: Chương 3, chương 4, chương 5</w:t>
      </w:r>
    </w:p>
    <w:p w:rsidR="005D4ECE" w:rsidRDefault="005D4ECE" w:rsidP="005D4ECE">
      <w:pPr>
        <w:tabs>
          <w:tab w:val="left" w:pos="90"/>
        </w:tabs>
        <w:spacing w:before="0" w:after="0" w:line="288" w:lineRule="auto"/>
        <w:jc w:val="both"/>
        <w:outlineLvl w:val="0"/>
        <w:rPr>
          <w:rFonts w:eastAsia="Times New Roman"/>
          <w:szCs w:val="26"/>
          <w:lang w:val="sv-SE"/>
        </w:rPr>
      </w:pPr>
      <w:r>
        <w:rPr>
          <w:rFonts w:eastAsia="Times New Roman"/>
          <w:szCs w:val="26"/>
          <w:lang w:val="sv-SE"/>
        </w:rPr>
        <w:t>4. Tài liệu tham khảo:</w:t>
      </w:r>
    </w:p>
    <w:p w:rsidR="005D4ECE" w:rsidRDefault="005D4ECE" w:rsidP="005D4ECE">
      <w:pPr>
        <w:pStyle w:val="ListParagraph"/>
        <w:tabs>
          <w:tab w:val="left" w:pos="90"/>
        </w:tabs>
        <w:spacing w:before="0" w:after="0" w:line="288" w:lineRule="auto"/>
        <w:ind w:left="0"/>
        <w:jc w:val="both"/>
        <w:rPr>
          <w:bCs/>
          <w:szCs w:val="26"/>
          <w:lang w:val="sv-SE"/>
        </w:rPr>
      </w:pPr>
      <w:r>
        <w:rPr>
          <w:bCs/>
          <w:szCs w:val="26"/>
          <w:lang w:val="sv-SE"/>
        </w:rPr>
        <w:t>-  Risk &amp; Insurance, AFFA 2014</w:t>
      </w:r>
    </w:p>
    <w:p w:rsidR="005D4ECE" w:rsidRDefault="005D4ECE" w:rsidP="005D4ECE">
      <w:pPr>
        <w:tabs>
          <w:tab w:val="left" w:pos="90"/>
        </w:tabs>
        <w:spacing w:before="0" w:after="0" w:line="288" w:lineRule="auto"/>
        <w:jc w:val="both"/>
        <w:rPr>
          <w:bCs/>
          <w:iCs/>
          <w:szCs w:val="26"/>
          <w:lang w:val="vi-VN"/>
        </w:rPr>
      </w:pPr>
      <w:r>
        <w:rPr>
          <w:bCs/>
          <w:iCs/>
          <w:szCs w:val="26"/>
          <w:lang w:val="sv-SE"/>
        </w:rPr>
        <w:t xml:space="preserve">- </w:t>
      </w:r>
      <w:r>
        <w:rPr>
          <w:bCs/>
          <w:iCs/>
          <w:szCs w:val="26"/>
          <w:lang w:val="vi-VN"/>
        </w:rPr>
        <w:t xml:space="preserve"> </w:t>
      </w:r>
      <w:r>
        <w:rPr>
          <w:bCs/>
          <w:iCs/>
          <w:szCs w:val="26"/>
          <w:lang w:val="sv-SE"/>
        </w:rPr>
        <w:t>Transport &amp; Liability Insurance, Viện Ngiên cứu và Phát triển Logistics,</w:t>
      </w:r>
      <w:r>
        <w:rPr>
          <w:bCs/>
          <w:iCs/>
          <w:szCs w:val="26"/>
          <w:lang w:val="vi-VN"/>
        </w:rPr>
        <w:t>201</w:t>
      </w:r>
      <w:r>
        <w:rPr>
          <w:bCs/>
          <w:iCs/>
          <w:szCs w:val="26"/>
          <w:lang w:val="sv-SE"/>
        </w:rPr>
        <w:t>5</w:t>
      </w:r>
      <w:r>
        <w:rPr>
          <w:bCs/>
          <w:iCs/>
          <w:szCs w:val="26"/>
          <w:lang w:val="vi-VN"/>
        </w:rPr>
        <w:t>.</w:t>
      </w:r>
    </w:p>
    <w:p w:rsidR="005D4ECE" w:rsidRDefault="005D4ECE" w:rsidP="005D4ECE">
      <w:pPr>
        <w:tabs>
          <w:tab w:val="left" w:pos="90"/>
          <w:tab w:val="left" w:pos="644"/>
        </w:tabs>
        <w:spacing w:before="0" w:after="0" w:line="288" w:lineRule="auto"/>
        <w:jc w:val="both"/>
        <w:rPr>
          <w:szCs w:val="26"/>
          <w:lang w:val="vi-VN"/>
        </w:rPr>
      </w:pPr>
      <w:r>
        <w:rPr>
          <w:szCs w:val="26"/>
          <w:lang w:val="sv-SE"/>
        </w:rPr>
        <w:t>-</w:t>
      </w:r>
      <w:r>
        <w:rPr>
          <w:szCs w:val="26"/>
          <w:lang w:val="vi-VN"/>
        </w:rPr>
        <w:t xml:space="preserve">  </w:t>
      </w:r>
      <w:r>
        <w:rPr>
          <w:szCs w:val="26"/>
          <w:lang w:val="sv-SE"/>
        </w:rPr>
        <w:t>Bộ Luật Hàng hải Việt Nam, 2015</w:t>
      </w:r>
      <w:r>
        <w:rPr>
          <w:szCs w:val="26"/>
          <w:lang w:val="vi-VN"/>
        </w:rPr>
        <w:t>.</w:t>
      </w:r>
    </w:p>
    <w:p w:rsidR="005D4ECE" w:rsidRDefault="005D4ECE" w:rsidP="005D4ECE">
      <w:pPr>
        <w:tabs>
          <w:tab w:val="left" w:pos="90"/>
        </w:tabs>
        <w:spacing w:before="0" w:after="0" w:line="288" w:lineRule="auto"/>
        <w:ind w:right="-659"/>
        <w:jc w:val="both"/>
        <w:rPr>
          <w:szCs w:val="26"/>
          <w:lang w:val="vi-VN"/>
        </w:rPr>
      </w:pPr>
      <w:r>
        <w:rPr>
          <w:szCs w:val="26"/>
          <w:lang w:val="sv-SE"/>
        </w:rPr>
        <w:t xml:space="preserve">- </w:t>
      </w:r>
      <w:r>
        <w:rPr>
          <w:szCs w:val="26"/>
          <w:lang w:val="vi-VN"/>
        </w:rPr>
        <w:t xml:space="preserve"> Công ước Liên hợp quốc về Vận tải biển 1976</w:t>
      </w:r>
    </w:p>
    <w:p w:rsidR="005D4ECE" w:rsidRDefault="005D4ECE" w:rsidP="005D4ECE">
      <w:pPr>
        <w:tabs>
          <w:tab w:val="left" w:pos="90"/>
        </w:tabs>
        <w:spacing w:before="0" w:after="0" w:line="288" w:lineRule="auto"/>
        <w:ind w:right="-659"/>
        <w:jc w:val="both"/>
        <w:rPr>
          <w:iCs/>
          <w:szCs w:val="26"/>
          <w:lang w:val="vi-VN"/>
        </w:rPr>
      </w:pPr>
      <w:r>
        <w:rPr>
          <w:iCs/>
          <w:szCs w:val="26"/>
          <w:lang w:val="vi-VN"/>
        </w:rPr>
        <w:t xml:space="preserve">-  </w:t>
      </w:r>
      <w:r>
        <w:rPr>
          <w:szCs w:val="26"/>
          <w:lang w:val="vi-VN"/>
        </w:rPr>
        <w:t>Các Luật Giao thông vận tải (Vận tải hàng hải, hàng không, đường bộ, đường sắt, đường thủy nội địa)</w:t>
      </w:r>
      <w:r>
        <w:rPr>
          <w:iCs/>
          <w:szCs w:val="26"/>
          <w:lang w:val="vi-VN"/>
        </w:rPr>
        <w:t xml:space="preserve">. </w:t>
      </w:r>
    </w:p>
    <w:p w:rsidR="005D4ECE" w:rsidRDefault="005D4ECE" w:rsidP="005D4ECE">
      <w:pPr>
        <w:tabs>
          <w:tab w:val="left" w:pos="90"/>
        </w:tabs>
        <w:spacing w:before="0" w:after="0" w:line="288" w:lineRule="auto"/>
        <w:ind w:right="-659"/>
        <w:jc w:val="both"/>
        <w:rPr>
          <w:b/>
          <w:szCs w:val="26"/>
          <w:lang w:val="vi-VN"/>
        </w:rPr>
      </w:pPr>
      <w:r>
        <w:rPr>
          <w:szCs w:val="26"/>
          <w:lang w:val="vi-VN"/>
        </w:rPr>
        <w:t>Quy định cập nhật: yêu cầu Giáo viên cập nhật các kiến thức/thông tin mới trong bài giảng.</w:t>
      </w:r>
    </w:p>
    <w:p w:rsidR="005D4ECE" w:rsidRDefault="005D4ECE" w:rsidP="005D4ECE">
      <w:pPr>
        <w:tabs>
          <w:tab w:val="left" w:pos="90"/>
        </w:tabs>
        <w:spacing w:before="0" w:after="0" w:line="288" w:lineRule="auto"/>
        <w:ind w:right="-659"/>
        <w:jc w:val="both"/>
        <w:rPr>
          <w:color w:val="000000"/>
          <w:szCs w:val="26"/>
          <w:lang w:val="vi-VN"/>
        </w:rPr>
      </w:pPr>
      <w:r>
        <w:rPr>
          <w:color w:val="000000"/>
          <w:szCs w:val="26"/>
          <w:lang w:val="vi-VN"/>
        </w:rPr>
        <w:t>-  Các tài liệu điện tử/ website:</w:t>
      </w:r>
    </w:p>
    <w:p w:rsidR="005D4ECE" w:rsidRDefault="005D4ECE" w:rsidP="005D4ECE">
      <w:pPr>
        <w:tabs>
          <w:tab w:val="left" w:pos="90"/>
        </w:tabs>
        <w:spacing w:before="0" w:after="0" w:line="288" w:lineRule="auto"/>
        <w:jc w:val="both"/>
        <w:rPr>
          <w:color w:val="000000"/>
          <w:szCs w:val="26"/>
          <w:lang w:val="vi-VN"/>
        </w:rPr>
      </w:pPr>
      <w:hyperlink r:id="rId6" w:history="1">
        <w:r>
          <w:rPr>
            <w:rStyle w:val="Hyperlink"/>
            <w:szCs w:val="26"/>
            <w:lang w:val="vi-VN"/>
          </w:rPr>
          <w:t>http://www.imo.org</w:t>
        </w:r>
      </w:hyperlink>
    </w:p>
    <w:p w:rsidR="005D4ECE" w:rsidRDefault="005D4ECE" w:rsidP="005D4ECE">
      <w:pPr>
        <w:tabs>
          <w:tab w:val="left" w:pos="90"/>
        </w:tabs>
        <w:spacing w:before="0" w:after="0" w:line="288" w:lineRule="auto"/>
        <w:jc w:val="both"/>
        <w:rPr>
          <w:color w:val="000000"/>
          <w:szCs w:val="26"/>
          <w:lang w:val="vi-VN"/>
        </w:rPr>
      </w:pPr>
      <w:hyperlink r:id="rId7" w:history="1">
        <w:r>
          <w:rPr>
            <w:rStyle w:val="Hyperlink"/>
            <w:szCs w:val="26"/>
            <w:lang w:val="vi-VN"/>
          </w:rPr>
          <w:t>http://www.mot.gov.vn</w:t>
        </w:r>
      </w:hyperlink>
    </w:p>
    <w:p w:rsidR="005D4ECE" w:rsidRDefault="005D4ECE" w:rsidP="005D4ECE">
      <w:pPr>
        <w:tabs>
          <w:tab w:val="left" w:pos="90"/>
        </w:tabs>
        <w:spacing w:before="0" w:after="0" w:line="288" w:lineRule="auto"/>
        <w:jc w:val="both"/>
        <w:rPr>
          <w:color w:val="000000"/>
          <w:szCs w:val="26"/>
          <w:lang w:val="vi-VN"/>
        </w:rPr>
      </w:pPr>
      <w:hyperlink r:id="rId8" w:history="1">
        <w:r>
          <w:rPr>
            <w:rStyle w:val="Hyperlink"/>
            <w:szCs w:val="26"/>
            <w:lang w:val="vi-VN"/>
          </w:rPr>
          <w:t>http://www.mof.gov.vn</w:t>
        </w:r>
      </w:hyperlink>
    </w:p>
    <w:p w:rsidR="005D4ECE" w:rsidRDefault="005D4ECE" w:rsidP="005D4ECE">
      <w:pPr>
        <w:tabs>
          <w:tab w:val="left" w:pos="90"/>
        </w:tabs>
        <w:spacing w:before="0" w:after="0" w:line="288" w:lineRule="auto"/>
        <w:rPr>
          <w:rFonts w:eastAsia="Times New Roman"/>
          <w:szCs w:val="26"/>
          <w:lang w:val="sv-SE"/>
        </w:rPr>
      </w:pPr>
      <w:r>
        <w:rPr>
          <w:rFonts w:eastAsia="Times New Roman"/>
          <w:szCs w:val="26"/>
          <w:lang w:val="sv-SE"/>
        </w:rPr>
        <w:t>5. Ghi chú và giải thích (nếu có):</w:t>
      </w:r>
    </w:p>
    <w:p w:rsidR="005D4ECE" w:rsidRDefault="005D4ECE" w:rsidP="005D4ECE">
      <w:pPr>
        <w:spacing w:before="0" w:after="0" w:line="288" w:lineRule="auto"/>
        <w:ind w:left="2160" w:firstLine="720"/>
        <w:jc w:val="both"/>
        <w:rPr>
          <w:i/>
          <w:szCs w:val="26"/>
          <w:lang w:val="pl-PL"/>
        </w:rPr>
      </w:pPr>
      <w:r>
        <w:rPr>
          <w:i/>
          <w:szCs w:val="26"/>
          <w:lang w:val="pl-PL"/>
        </w:rPr>
        <w:t>Thành phố Hồ Chí Minh, ngày         tháng          năm 2020</w:t>
      </w:r>
    </w:p>
    <w:p w:rsidR="005D4ECE" w:rsidRDefault="005D4ECE" w:rsidP="005D4ECE">
      <w:pPr>
        <w:spacing w:before="0" w:after="0" w:line="288" w:lineRule="auto"/>
        <w:ind w:left="5760" w:firstLine="720"/>
        <w:jc w:val="both"/>
        <w:rPr>
          <w:szCs w:val="26"/>
          <w:lang w:val="pl-PL"/>
        </w:rPr>
      </w:pPr>
      <w:r>
        <w:rPr>
          <w:szCs w:val="26"/>
          <w:lang w:val="pl-PL"/>
        </w:rPr>
        <w:t>Trưởng khoa</w:t>
      </w:r>
    </w:p>
    <w:p w:rsidR="005D4ECE" w:rsidRDefault="005D4ECE" w:rsidP="005D4ECE">
      <w:pPr>
        <w:spacing w:before="0" w:after="0" w:line="288" w:lineRule="auto"/>
        <w:ind w:left="1080"/>
        <w:jc w:val="both"/>
        <w:rPr>
          <w:szCs w:val="26"/>
          <w:lang w:val="pl-PL"/>
        </w:rPr>
      </w:pPr>
    </w:p>
    <w:p w:rsidR="005D4ECE" w:rsidRDefault="005D4ECE" w:rsidP="005D4ECE">
      <w:pPr>
        <w:spacing w:before="0" w:after="0" w:line="288" w:lineRule="auto"/>
        <w:ind w:left="1080"/>
        <w:jc w:val="both"/>
        <w:rPr>
          <w:szCs w:val="26"/>
          <w:lang w:val="pl-PL"/>
        </w:rPr>
      </w:pPr>
    </w:p>
    <w:p w:rsidR="005D4ECE" w:rsidRDefault="005D4ECE" w:rsidP="005D4ECE">
      <w:pPr>
        <w:spacing w:before="0" w:after="0" w:line="288" w:lineRule="auto"/>
        <w:ind w:left="1080"/>
        <w:jc w:val="both"/>
        <w:rPr>
          <w:szCs w:val="26"/>
          <w:lang w:val="pl-PL"/>
        </w:rPr>
      </w:pPr>
    </w:p>
    <w:p w:rsidR="005D4ECE" w:rsidRDefault="005D4ECE" w:rsidP="005D4ECE">
      <w:pPr>
        <w:spacing w:before="0" w:after="0" w:line="288" w:lineRule="auto"/>
        <w:ind w:left="6120"/>
        <w:jc w:val="both"/>
        <w:rPr>
          <w:szCs w:val="26"/>
          <w:lang w:val="pl-PL"/>
        </w:rPr>
      </w:pPr>
      <w:r>
        <w:rPr>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4ECE"/>
    <w:rsid w:val="00197DDE"/>
    <w:rsid w:val="005D4EC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EC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D4ECE"/>
    <w:rPr>
      <w:color w:val="0000FF"/>
      <w:u w:val="single"/>
    </w:rPr>
  </w:style>
  <w:style w:type="character" w:customStyle="1" w:styleId="s2Char">
    <w:name w:val="s2 Char"/>
    <w:link w:val="s2"/>
    <w:rsid w:val="005D4ECE"/>
    <w:rPr>
      <w:sz w:val="24"/>
      <w:szCs w:val="24"/>
      <w:lang w:val="vi-VN"/>
    </w:rPr>
  </w:style>
  <w:style w:type="character" w:customStyle="1" w:styleId="ListParagraphChar">
    <w:name w:val="List Paragraph Char"/>
    <w:link w:val="ListParagraph"/>
    <w:rsid w:val="005D4ECE"/>
    <w:rPr>
      <w:sz w:val="26"/>
    </w:rPr>
  </w:style>
  <w:style w:type="paragraph" w:styleId="ListParagraph">
    <w:name w:val="List Paragraph"/>
    <w:basedOn w:val="Normal"/>
    <w:link w:val="ListParagraphChar"/>
    <w:qFormat/>
    <w:rsid w:val="005D4ECE"/>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5D4ECE"/>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ECE"/>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5D4ECE"/>
    <w:rPr>
      <w:color w:val="0000FF"/>
      <w:u w:val="single"/>
    </w:rPr>
  </w:style>
  <w:style w:type="character" w:customStyle="1" w:styleId="s2Char">
    <w:name w:val="s2 Char"/>
    <w:link w:val="s2"/>
    <w:rsid w:val="005D4ECE"/>
    <w:rPr>
      <w:sz w:val="24"/>
      <w:szCs w:val="24"/>
      <w:lang w:val="vi-VN"/>
    </w:rPr>
  </w:style>
  <w:style w:type="character" w:customStyle="1" w:styleId="ListParagraphChar">
    <w:name w:val="List Paragraph Char"/>
    <w:link w:val="ListParagraph"/>
    <w:rsid w:val="005D4ECE"/>
    <w:rPr>
      <w:sz w:val="26"/>
    </w:rPr>
  </w:style>
  <w:style w:type="paragraph" w:styleId="ListParagraph">
    <w:name w:val="List Paragraph"/>
    <w:basedOn w:val="Normal"/>
    <w:link w:val="ListParagraphChar"/>
    <w:qFormat/>
    <w:rsid w:val="005D4ECE"/>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5D4ECE"/>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of.gov.vn" TargetMode="External"/><Relationship Id="rId3" Type="http://schemas.microsoft.com/office/2007/relationships/stylesWithEffects" Target="stylesWithEffects.xml"/><Relationship Id="rId7" Type="http://schemas.openxmlformats.org/officeDocument/2006/relationships/hyperlink" Target="http://www.mot.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mo.org"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967</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2023-01-04T04:48:00Z</dcterms:created>
  <dcterms:modified xsi:type="dcterms:W3CDTF">2023-01-04T04:48:00Z</dcterms:modified>
</cp:coreProperties>
</file>